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4816" w:rsidRPr="00BF3098" w:rsidRDefault="00973284">
      <w:pPr>
        <w:spacing w:after="0" w:line="240" w:lineRule="auto"/>
        <w:ind w:left="4253" w:right="0" w:hanging="11"/>
      </w:pPr>
      <w:r w:rsidRPr="00BF3098">
        <w:rPr>
          <w:b/>
        </w:rPr>
        <w:t xml:space="preserve">COMISIÓN PERMANENTE DE PUNTOS CONSTITUCIONALES Y GOBERNACIÓN. </w:t>
      </w:r>
      <w:r w:rsidRPr="00BF3098">
        <w:t xml:space="preserve">DIPUTADAS Y DIPUTADOS: CARMEN GUADALUPE GONZÁLEZ MARTÍN, ALEJANDRA DE LOS ÁNGELES NOVELO SEGURA, GASPAR ARMANDO QUINTAL PARRA, JESÚS EFRÉN PÉREZ BALLOTE, VÍCTOR HUGO LOZANO POVEDA, DAFNE CELINA LÓPEZ OSORIO, KARLA VANESSA SALAZAR GONZÁLEZ, JOSÉ CRESCENCIO GUTIÉRREZ GONZÁLEZ, </w:t>
      </w:r>
      <w:r w:rsidR="004A0CD1" w:rsidRPr="00BF3098">
        <w:t>Y GABRIELA GONZÁLEZ OJEDA</w:t>
      </w:r>
      <w:r w:rsidRPr="00BF3098">
        <w:t>.</w:t>
      </w:r>
      <w:r w:rsidR="004A0CD1" w:rsidRPr="00BF3098">
        <w:t xml:space="preserve"> </w:t>
      </w:r>
      <w:r w:rsidR="00E75B6D">
        <w:t>- - - - - - - -</w:t>
      </w:r>
    </w:p>
    <w:p w:rsidR="000137CA" w:rsidRPr="00140F56" w:rsidRDefault="000137CA" w:rsidP="00140F56">
      <w:pPr>
        <w:spacing w:after="0" w:line="360" w:lineRule="auto"/>
        <w:ind w:left="0" w:right="0" w:firstLine="0"/>
        <w:rPr>
          <w:b/>
          <w:color w:val="000000"/>
        </w:rPr>
      </w:pPr>
    </w:p>
    <w:p w:rsidR="00874816" w:rsidRPr="00140F56" w:rsidRDefault="000137CA" w:rsidP="00140F56">
      <w:pPr>
        <w:spacing w:after="0" w:line="360" w:lineRule="auto"/>
        <w:ind w:left="0" w:right="0" w:firstLine="0"/>
        <w:rPr>
          <w:b/>
          <w:color w:val="000000"/>
        </w:rPr>
      </w:pPr>
      <w:r w:rsidRPr="00140F56">
        <w:rPr>
          <w:b/>
          <w:color w:val="000000"/>
        </w:rPr>
        <w:t xml:space="preserve">HONORABLE </w:t>
      </w:r>
      <w:r w:rsidR="00973284" w:rsidRPr="00140F56">
        <w:rPr>
          <w:b/>
          <w:color w:val="000000"/>
        </w:rPr>
        <w:t>CONGRESO DEL ESTADO:</w:t>
      </w:r>
    </w:p>
    <w:p w:rsidR="00874816" w:rsidRPr="00140F56" w:rsidRDefault="00874816" w:rsidP="00140F56">
      <w:pPr>
        <w:spacing w:after="0" w:line="360" w:lineRule="auto"/>
        <w:ind w:left="0" w:right="0" w:firstLine="709"/>
        <w:rPr>
          <w:color w:val="000000"/>
        </w:rPr>
      </w:pPr>
    </w:p>
    <w:p w:rsidR="00874816" w:rsidRPr="00140F56" w:rsidRDefault="00973284" w:rsidP="00140F56">
      <w:pPr>
        <w:spacing w:after="0" w:line="360" w:lineRule="auto"/>
        <w:ind w:left="0" w:right="0" w:firstLine="0"/>
        <w:rPr>
          <w:color w:val="000000"/>
        </w:rPr>
      </w:pPr>
      <w:r w:rsidRPr="00140F56">
        <w:rPr>
          <w:color w:val="000000"/>
        </w:rPr>
        <w:t xml:space="preserve">En sesión ordinaria de este H. Congreso celebrada en fecha </w:t>
      </w:r>
      <w:r w:rsidR="007D5358" w:rsidRPr="00140F56">
        <w:rPr>
          <w:color w:val="000000"/>
        </w:rPr>
        <w:t xml:space="preserve">14 </w:t>
      </w:r>
      <w:r w:rsidRPr="00140F56">
        <w:rPr>
          <w:color w:val="000000"/>
        </w:rPr>
        <w:t xml:space="preserve">de </w:t>
      </w:r>
      <w:r w:rsidR="007D5358" w:rsidRPr="00140F56">
        <w:rPr>
          <w:color w:val="000000"/>
        </w:rPr>
        <w:t xml:space="preserve">febrero </w:t>
      </w:r>
      <w:r w:rsidRPr="00140F56">
        <w:rPr>
          <w:color w:val="000000"/>
        </w:rPr>
        <w:t xml:space="preserve">del año en curso, se turnó a esta Comisión Permanente de Puntos Constitucionales y Gobernación para su estudio, análisis y dictamen, la </w:t>
      </w:r>
      <w:r w:rsidR="006E5DF3" w:rsidRPr="00140F56">
        <w:t>Minuta Federal con proyecto de Decreto por el cual se interpreta el alcance del Artículo Tercero Transitorio del "Decreto por el que se reforman, adicionan y derogan diversas disposiciones de la Constitución Política de los Estados Unidos M</w:t>
      </w:r>
      <w:r w:rsidR="004C7FFB" w:rsidRPr="00140F56">
        <w:t>exicanos, en materia de G</w:t>
      </w:r>
      <w:r w:rsidR="006E5DF3" w:rsidRPr="00140F56">
        <w:t xml:space="preserve">uardia </w:t>
      </w:r>
      <w:r w:rsidR="004C7FFB" w:rsidRPr="00140F56">
        <w:t>N</w:t>
      </w:r>
      <w:r w:rsidR="006E5DF3" w:rsidRPr="00140F56">
        <w:t>acional", publicado en el Diario Oficial de la Federación el 26 de marzo del año 2019</w:t>
      </w:r>
      <w:r w:rsidRPr="00140F56">
        <w:rPr>
          <w:color w:val="000000"/>
        </w:rPr>
        <w:t xml:space="preserve">, la cual fue remitida por la Cámara de Diputados del Honorable Congreso de la Unión, para efecto de que ésta Soberanía conozca y resuelva respecto </w:t>
      </w:r>
      <w:r w:rsidR="00D82479" w:rsidRPr="00140F56">
        <w:rPr>
          <w:color w:val="000000"/>
        </w:rPr>
        <w:t xml:space="preserve">de </w:t>
      </w:r>
      <w:r w:rsidRPr="00140F56">
        <w:rPr>
          <w:color w:val="000000"/>
        </w:rPr>
        <w:t>la citada minuta, de conformidad con lo establecido en el artículo 135 de nuestra Carta Magna.</w:t>
      </w:r>
    </w:p>
    <w:p w:rsidR="006E5DF3" w:rsidRPr="00140F56" w:rsidRDefault="006E5DF3" w:rsidP="00140F56">
      <w:pPr>
        <w:widowControl w:val="0"/>
        <w:pBdr>
          <w:top w:val="nil"/>
          <w:left w:val="nil"/>
          <w:bottom w:val="nil"/>
          <w:right w:val="nil"/>
          <w:between w:val="nil"/>
        </w:pBdr>
        <w:spacing w:after="0" w:line="360" w:lineRule="auto"/>
        <w:ind w:left="0" w:right="0" w:firstLine="709"/>
        <w:rPr>
          <w:color w:val="000000"/>
        </w:rPr>
      </w:pPr>
    </w:p>
    <w:p w:rsidR="00874816" w:rsidRPr="00140F56" w:rsidRDefault="00973284" w:rsidP="00140F56">
      <w:pPr>
        <w:widowControl w:val="0"/>
        <w:pBdr>
          <w:top w:val="nil"/>
          <w:left w:val="nil"/>
          <w:bottom w:val="nil"/>
          <w:right w:val="nil"/>
          <w:between w:val="nil"/>
        </w:pBdr>
        <w:spacing w:after="0" w:line="360" w:lineRule="auto"/>
        <w:ind w:left="0" w:right="0" w:firstLine="709"/>
        <w:rPr>
          <w:color w:val="000000"/>
        </w:rPr>
      </w:pPr>
      <w:r w:rsidRPr="00140F56">
        <w:rPr>
          <w:color w:val="000000"/>
        </w:rPr>
        <w:t xml:space="preserve">Las y los diputados integrantes de </w:t>
      </w:r>
      <w:r w:rsidR="00D82479" w:rsidRPr="00140F56">
        <w:rPr>
          <w:color w:val="000000"/>
        </w:rPr>
        <w:t>esta Comisión Permanente, nos avo</w:t>
      </w:r>
      <w:r w:rsidRPr="00140F56">
        <w:rPr>
          <w:color w:val="000000"/>
        </w:rPr>
        <w:t xml:space="preserve">camos al estudio y análisis de la propuesta de reforma constitucional mencionada, considerando los siguientes, </w:t>
      </w:r>
    </w:p>
    <w:p w:rsidR="00874816" w:rsidRPr="00140F56" w:rsidRDefault="00973284" w:rsidP="00140F56">
      <w:pPr>
        <w:spacing w:after="0" w:line="360" w:lineRule="auto"/>
        <w:ind w:left="0" w:right="0" w:firstLine="0"/>
        <w:jc w:val="left"/>
        <w:rPr>
          <w:color w:val="000000"/>
        </w:rPr>
      </w:pPr>
      <w:r w:rsidRPr="00140F56">
        <w:br w:type="page"/>
      </w:r>
    </w:p>
    <w:p w:rsidR="00874816" w:rsidRPr="00140F56" w:rsidRDefault="001426F2" w:rsidP="00140F56">
      <w:pPr>
        <w:widowControl w:val="0"/>
        <w:pBdr>
          <w:top w:val="nil"/>
          <w:left w:val="nil"/>
          <w:bottom w:val="nil"/>
          <w:right w:val="nil"/>
          <w:between w:val="nil"/>
        </w:pBdr>
        <w:spacing w:after="0" w:line="360" w:lineRule="auto"/>
        <w:ind w:left="0" w:right="0" w:firstLine="0"/>
        <w:jc w:val="center"/>
        <w:rPr>
          <w:b/>
          <w:color w:val="000000"/>
        </w:rPr>
      </w:pPr>
      <w:r w:rsidRPr="00140F56">
        <w:rPr>
          <w:b/>
          <w:color w:val="000000"/>
        </w:rPr>
        <w:lastRenderedPageBreak/>
        <w:t>A N T E C E D E N T E S</w:t>
      </w:r>
    </w:p>
    <w:p w:rsidR="00874816" w:rsidRPr="00140F56" w:rsidRDefault="00874816" w:rsidP="00140F56">
      <w:pPr>
        <w:widowControl w:val="0"/>
        <w:pBdr>
          <w:top w:val="nil"/>
          <w:left w:val="nil"/>
          <w:bottom w:val="nil"/>
          <w:right w:val="nil"/>
          <w:between w:val="nil"/>
        </w:pBdr>
        <w:spacing w:after="0" w:line="360" w:lineRule="auto"/>
        <w:ind w:left="0" w:right="0" w:firstLine="0"/>
        <w:jc w:val="center"/>
        <w:rPr>
          <w:b/>
          <w:color w:val="000000"/>
        </w:rPr>
      </w:pPr>
    </w:p>
    <w:p w:rsidR="003D09D9" w:rsidRPr="00140F56" w:rsidRDefault="00973284" w:rsidP="00140F56">
      <w:pPr>
        <w:spacing w:after="0" w:line="360" w:lineRule="auto"/>
        <w:ind w:left="0" w:right="0" w:firstLine="0"/>
      </w:pPr>
      <w:r w:rsidRPr="00140F56">
        <w:rPr>
          <w:b/>
          <w:color w:val="000000"/>
        </w:rPr>
        <w:t xml:space="preserve">PRIMERO. </w:t>
      </w:r>
      <w:r w:rsidR="00DA6B91" w:rsidRPr="00140F56">
        <w:rPr>
          <w:color w:val="000000"/>
        </w:rPr>
        <w:t>E</w:t>
      </w:r>
      <w:r w:rsidR="00DA6B91" w:rsidRPr="00140F56">
        <w:t xml:space="preserve">l 26 de marzo de 2019, se publicó en el Diario Oficial de la Federación el decreto de reforma constitucional por el que se crea la Guardia Nacional, en </w:t>
      </w:r>
      <w:r w:rsidR="00542DB7" w:rsidRPr="00140F56">
        <w:t xml:space="preserve">ese </w:t>
      </w:r>
      <w:r w:rsidR="00DA6B91" w:rsidRPr="00140F56">
        <w:t xml:space="preserve">mismo año pero en el mes de septiembre </w:t>
      </w:r>
      <w:r w:rsidR="00821CD5" w:rsidRPr="00140F56">
        <w:t xml:space="preserve">fueron publicados los demás </w:t>
      </w:r>
      <w:r w:rsidR="00DA6B91" w:rsidRPr="00140F56">
        <w:t xml:space="preserve">decretos </w:t>
      </w:r>
      <w:r w:rsidR="00821CD5" w:rsidRPr="00140F56">
        <w:t xml:space="preserve">en el tema tales como </w:t>
      </w:r>
      <w:r w:rsidR="00DA6B91" w:rsidRPr="00140F56">
        <w:t>la Ley de la Guardia Nacional; la Ley Nacional de Registro de Detenciones; la Ley Nacional sobre el Uso de la Fuerza; y reformas a la Ley General del Sistema Nacional de Seguridad Pública.</w:t>
      </w:r>
    </w:p>
    <w:p w:rsidR="003D09D9" w:rsidRPr="00140F56" w:rsidRDefault="003D09D9" w:rsidP="00140F56">
      <w:pPr>
        <w:spacing w:after="0" w:line="360" w:lineRule="auto"/>
        <w:ind w:left="0" w:right="0" w:firstLine="0"/>
      </w:pPr>
    </w:p>
    <w:p w:rsidR="00DC5303" w:rsidRPr="00140F56" w:rsidRDefault="003D09D9" w:rsidP="00140F56">
      <w:pPr>
        <w:spacing w:after="0" w:line="360" w:lineRule="auto"/>
        <w:ind w:left="0" w:right="0" w:firstLine="710"/>
      </w:pPr>
      <w:r w:rsidRPr="00140F56">
        <w:t>Como se puede apreciar, c</w:t>
      </w:r>
      <w:r w:rsidR="00DA6B91" w:rsidRPr="00140F56">
        <w:t>on la referida reforma constitucional se creó una institución responsable de las tareas de seguridad pública en nuestro país, para ello se estableció la Guardia Nacional de carácter eminentemente civil a cargo de la federación, adscrita a la Secretaría del ramo de Seguridad Pública, por tanto se elimina del texto constitucional el concepto de militar, toda vez que se instituyó la nueva Guardia Nacional con carácter civil</w:t>
      </w:r>
      <w:r w:rsidR="00BB4601">
        <w:t>.</w:t>
      </w:r>
    </w:p>
    <w:p w:rsidR="00DC5303" w:rsidRPr="00140F56" w:rsidRDefault="00DC5303" w:rsidP="00140F56">
      <w:pPr>
        <w:spacing w:after="0" w:line="360" w:lineRule="auto"/>
        <w:ind w:left="0" w:right="0" w:firstLine="710"/>
      </w:pPr>
    </w:p>
    <w:p w:rsidR="00DC5303" w:rsidRPr="00140F56" w:rsidRDefault="00DA6B91" w:rsidP="00140F56">
      <w:pPr>
        <w:spacing w:after="0" w:line="360" w:lineRule="auto"/>
        <w:ind w:left="0" w:right="0" w:firstLine="710"/>
      </w:pPr>
      <w:r w:rsidRPr="00140F56">
        <w:t xml:space="preserve">Adicionalmente a la creación de la Guardia Nacional, se </w:t>
      </w:r>
      <w:r w:rsidR="00BB4601">
        <w:t xml:space="preserve">trató de buscar </w:t>
      </w:r>
      <w:r w:rsidRPr="00140F56">
        <w:t>la protección de los derechos y prestaciones de los elementos de la Fuerza Armada permanente que fueran transferidos a la Guardia Nacional.</w:t>
      </w:r>
    </w:p>
    <w:p w:rsidR="00DC5303" w:rsidRPr="00140F56" w:rsidRDefault="00DC5303" w:rsidP="00140F56">
      <w:pPr>
        <w:spacing w:after="0" w:line="360" w:lineRule="auto"/>
        <w:ind w:left="0" w:right="0" w:firstLine="710"/>
      </w:pPr>
    </w:p>
    <w:p w:rsidR="00DC5303" w:rsidRPr="00140F56" w:rsidRDefault="00DA6B91" w:rsidP="00140F56">
      <w:pPr>
        <w:spacing w:after="0" w:line="360" w:lineRule="auto"/>
        <w:ind w:left="0" w:right="0" w:firstLine="710"/>
      </w:pPr>
      <w:r w:rsidRPr="00140F56">
        <w:t xml:space="preserve">Uno de los criterios de consenso de la reforma constitucional, fue </w:t>
      </w:r>
      <w:r w:rsidRPr="00140F56">
        <w:rPr>
          <w:i/>
          <w:u w:val="single"/>
        </w:rPr>
        <w:t>preservar el régimen de conservación y respeto a los derechos adquiridos de los elementos provenientes de la Fuerza Armada permanente que sean asignados a la Guardia Nacional</w:t>
      </w:r>
      <w:r w:rsidRPr="00140F56">
        <w:t xml:space="preserve">. Por lo que fue pertinente señalar en el artículo Tercero Transitorio de la referida Minuta que el surgimiento de la Guardia Nacional fuera a partir de la transferencia de elementos de la Policía Federal, y asignación de elementos de la Policía Militar y de la Policía Naval, mediante los acuerdos correspondientes a cargo </w:t>
      </w:r>
      <w:r w:rsidRPr="00140F56">
        <w:lastRenderedPageBreak/>
        <w:t>del Presidente de la República, y que estos no tendrían afectación alguna en los derechos adquiridos con motivo de su desempeño en las instituciones de su origen.</w:t>
      </w:r>
    </w:p>
    <w:p w:rsidR="00DC5303" w:rsidRPr="00140F56" w:rsidRDefault="00DC5303" w:rsidP="00140F56">
      <w:pPr>
        <w:spacing w:after="0" w:line="360" w:lineRule="auto"/>
        <w:ind w:left="0" w:right="0" w:firstLine="0"/>
      </w:pPr>
    </w:p>
    <w:p w:rsidR="00DF3DE3" w:rsidRPr="00140F56" w:rsidRDefault="00DC5303" w:rsidP="00140F56">
      <w:pPr>
        <w:spacing w:after="0" w:line="360" w:lineRule="auto"/>
        <w:ind w:left="0" w:right="0" w:firstLine="0"/>
      </w:pPr>
      <w:r w:rsidRPr="00140F56">
        <w:rPr>
          <w:b/>
        </w:rPr>
        <w:t xml:space="preserve">SEGUNDO. </w:t>
      </w:r>
      <w:r w:rsidR="00DA6B91" w:rsidRPr="00140F56">
        <w:t xml:space="preserve">El 28 de junio de 2019 se publicó </w:t>
      </w:r>
      <w:r w:rsidR="00CC58E7" w:rsidRPr="00140F56">
        <w:t>un</w:t>
      </w:r>
      <w:r w:rsidR="00DA6B91" w:rsidRPr="00140F56">
        <w:t xml:space="preserve"> Acuerdo por el que se establecen los elementos de la Policía Federal, de la Policía Militar y de la Policía Naval que integrarán la Guardia Nacional, disponiendo las condiciones a que quedarían sujetos los elementos de esas corporaciones asignados a la nueva institución policial civil.</w:t>
      </w:r>
    </w:p>
    <w:p w:rsidR="00DF3DE3" w:rsidRPr="00140F56" w:rsidRDefault="00DF3DE3" w:rsidP="00140F56">
      <w:pPr>
        <w:spacing w:after="0" w:line="360" w:lineRule="auto"/>
        <w:ind w:left="0" w:right="0" w:firstLine="0"/>
      </w:pPr>
    </w:p>
    <w:p w:rsidR="00DF3DE3" w:rsidRPr="00140F56" w:rsidRDefault="00DA6B91" w:rsidP="00140F56">
      <w:pPr>
        <w:spacing w:after="0" w:line="360" w:lineRule="auto"/>
        <w:ind w:left="0" w:right="0" w:firstLine="720"/>
      </w:pPr>
      <w:r w:rsidRPr="00140F56">
        <w:t xml:space="preserve">El referido acuerdo, destaca que los elementos de la Policía Militar y de la Policía Naval están en condiciones, entre otros, </w:t>
      </w:r>
      <w:r w:rsidRPr="00140F56">
        <w:rPr>
          <w:i/>
          <w:u w:val="single"/>
        </w:rPr>
        <w:t>de conservar su rango y todas sus prestaciones; de que se respeten los derechos con que contaban al momento de ser asignados a la Guardia Nacional</w:t>
      </w:r>
      <w:r w:rsidRPr="00140F56">
        <w:t xml:space="preserve">, así como el reconocimiento del tiempo de servicio en ésta para efectos de su antigüedad y de los ascensos a que pueda aspirar cuando sean reasignados a su cuerpo de origen; </w:t>
      </w:r>
      <w:r w:rsidRPr="00140F56">
        <w:rPr>
          <w:i/>
          <w:u w:val="single"/>
        </w:rPr>
        <w:t>y de que se reconozcan en su institución de origen al momento de ser reasignados los ascensos y condecoraciones obtenidas durante su permanencia en la Guardia Nacional</w:t>
      </w:r>
      <w:r w:rsidRPr="00140F56">
        <w:t>. Asimismo, el acuerdo dispuso que dichos elementos estarían funcionalmente separados de su institución armada de origen, pero adscritos a la Guardia Nacional; todo lo cual, puso de manifiesto el evidente vinculo subsistente entre el régimen de la Policía Militar y la Policía Naval con los elementos de la Guardia Nacional.</w:t>
      </w:r>
    </w:p>
    <w:p w:rsidR="00DF3DE3" w:rsidRPr="00140F56" w:rsidRDefault="00DF3DE3" w:rsidP="00140F56">
      <w:pPr>
        <w:spacing w:after="0" w:line="360" w:lineRule="auto"/>
        <w:ind w:left="0" w:right="0" w:firstLine="360"/>
      </w:pPr>
    </w:p>
    <w:p w:rsidR="00207F7E" w:rsidRPr="00140F56" w:rsidRDefault="00DF3DE3" w:rsidP="00140F56">
      <w:pPr>
        <w:spacing w:after="0" w:line="360" w:lineRule="auto"/>
        <w:ind w:left="0" w:right="0" w:firstLine="0"/>
      </w:pPr>
      <w:r w:rsidRPr="00140F56">
        <w:rPr>
          <w:b/>
        </w:rPr>
        <w:t xml:space="preserve">TERCERO. </w:t>
      </w:r>
      <w:r w:rsidR="00753FD3" w:rsidRPr="00140F56">
        <w:t>P</w:t>
      </w:r>
      <w:r w:rsidR="00DA6B91" w:rsidRPr="00140F56">
        <w:t>osteriormente se publicó otro decreto relativo al tema de la Guardia Nacional, mismo que fue publicado el 9 de septiembre de 2022 en el Diario Oficial de la Federación, entre las reformas se dispuso el traslado operativo, administrativo y presupuestal de la Guardia Nacional de la Secretaría de Seguridad y Protección Ciudadana a la Secretaría de la Defensa Nacional. Asimismo, se establecieron ciertas particularidades relativas a la asignación y reasignación del personal de la Guardia Nacional proveniente de la Policía Militar y de la Policía Naval.</w:t>
      </w:r>
    </w:p>
    <w:p w:rsidR="00207F7E" w:rsidRPr="00140F56" w:rsidRDefault="00207F7E" w:rsidP="00140F56">
      <w:pPr>
        <w:spacing w:after="0" w:line="360" w:lineRule="auto"/>
        <w:ind w:left="0" w:right="0" w:firstLine="0"/>
      </w:pPr>
    </w:p>
    <w:p w:rsidR="0018203D" w:rsidRPr="00140F56" w:rsidRDefault="00DA6B91" w:rsidP="00140F56">
      <w:pPr>
        <w:spacing w:after="0" w:line="360" w:lineRule="auto"/>
        <w:ind w:left="0" w:right="0" w:firstLine="710"/>
      </w:pPr>
      <w:r w:rsidRPr="00140F56">
        <w:t xml:space="preserve">Lo que trajo como consecuencia la promoción de una Acción de inconstitucionalidad 137/2022, instado por una minoría parlamentaria del Senado de la República, siendo resuelta el 20 de abril de 2023, por el Pleno de la Suprema Corte de Justicia de la Nación, quien invalidó diversas porciones previstas en distintas normas del decreto impugnado y, por otra, reconoció la validez de algunas más, entre otras porciones normativas el cuarto transitorio del decreto en mención, el cual establece que "...El personal militar que actualmente integra la Guardia Nacional continuará en esa situación bajo el mando de la persona Comandante de dicha institución de seguridad pública...". Y declarando inconstitucional la parte correspondiente al traslado del control operativo y administrativo de la Guardia Nacional de la Secretaría de Seguridad y Protección Ciudadana a la Secretaría de la Defensa Nacional, así como de la normativa que regulaba la figura de la Comandancia en relación con su nombramiento y facultades. </w:t>
      </w:r>
    </w:p>
    <w:p w:rsidR="0018203D" w:rsidRPr="00140F56" w:rsidRDefault="0018203D" w:rsidP="00140F56">
      <w:pPr>
        <w:spacing w:after="0" w:line="360" w:lineRule="auto"/>
        <w:ind w:left="0" w:right="0" w:firstLine="710"/>
      </w:pPr>
    </w:p>
    <w:p w:rsidR="0018203D" w:rsidRPr="00140F56" w:rsidRDefault="00DA6B91" w:rsidP="00140F56">
      <w:pPr>
        <w:spacing w:after="0" w:line="360" w:lineRule="auto"/>
        <w:ind w:left="0" w:right="0" w:firstLine="710"/>
      </w:pPr>
      <w:r w:rsidRPr="00140F56">
        <w:t>Además, invalidó diversas disposiciones que modificaban el régimen del personal asignado a la Guardia Nacional proveniente de la Policía Militar y la Policía Naval. Ello, porque confrontaban lo dispuesto por el artículo 21 constitucional que establece que la Guardia Nacional debe ser una corporación de carácter civil adscrita a la secretaría del ramo de seguridad pública. En este sentido, el Pleno del Tribunal determinó que las declaratorias de invalidez surtirían sus efectos el 01 de enero de 2024; plazo suficiente en el que las dependencias involucradas paulatinamente reajustaran o regresaran el control administrativo, presupuestal y operativo de la Guardia Nacional de la Secretaría de Defensa Nacional a la del ramo de Seguridad Pública.</w:t>
      </w:r>
    </w:p>
    <w:p w:rsidR="0018203D" w:rsidRPr="00140F56" w:rsidRDefault="0018203D" w:rsidP="00140F56">
      <w:pPr>
        <w:spacing w:after="0" w:line="360" w:lineRule="auto"/>
        <w:ind w:left="0" w:right="0" w:firstLine="710"/>
      </w:pPr>
    </w:p>
    <w:p w:rsidR="0018203D" w:rsidRPr="00140F56" w:rsidRDefault="00E46C90" w:rsidP="00140F56">
      <w:pPr>
        <w:spacing w:after="0" w:line="360" w:lineRule="auto"/>
        <w:ind w:left="0" w:right="0" w:firstLine="710"/>
      </w:pPr>
      <w:r w:rsidRPr="00140F56">
        <w:t>En esa misma vertiente</w:t>
      </w:r>
      <w:r w:rsidR="00DA6B91" w:rsidRPr="00140F56">
        <w:t xml:space="preserve">, también declaró inconstitucionales la Corte las reformas a la Ley de la Guardia Nacional en la que se modifica el control operativo y administrativo para estar al mando de la Secretaría de la Defensa Nacional. </w:t>
      </w:r>
    </w:p>
    <w:p w:rsidR="0018203D" w:rsidRPr="00140F56" w:rsidRDefault="0018203D" w:rsidP="00140F56">
      <w:pPr>
        <w:spacing w:after="0" w:line="360" w:lineRule="auto"/>
        <w:ind w:left="0" w:right="0" w:firstLine="710"/>
      </w:pPr>
    </w:p>
    <w:p w:rsidR="0018203D" w:rsidRPr="00140F56" w:rsidRDefault="00DA6B91" w:rsidP="00140F56">
      <w:pPr>
        <w:spacing w:after="0" w:line="360" w:lineRule="auto"/>
        <w:ind w:left="0" w:right="0" w:firstLine="710"/>
      </w:pPr>
      <w:r w:rsidRPr="00140F56">
        <w:t>Así como la Corte pone en tesitura una problemática real, también decide declara</w:t>
      </w:r>
      <w:r w:rsidR="003F277D" w:rsidRPr="00140F56">
        <w:t>r</w:t>
      </w:r>
      <w:r w:rsidRPr="00140F56">
        <w:t xml:space="preserve"> constitucionales diversas porciones referentes al rango, prestaciones, derechos, tiempo de servicio y antigüedad de elementos de la Fuerza Armada permanente, bajo la lógica de que los elementos de la Policía Militar y la Policía Naval son transitorios, es decir, que en ningún momento se considerarán como permanentes de la Guardia Nacional, a diferencia del personal de la otrora Policía Federal, cuya estancia en la Guardia Nacional si es de carácter permanente. </w:t>
      </w:r>
    </w:p>
    <w:p w:rsidR="0018203D" w:rsidRPr="00140F56" w:rsidRDefault="0018203D" w:rsidP="00140F56">
      <w:pPr>
        <w:spacing w:after="0" w:line="360" w:lineRule="auto"/>
        <w:ind w:left="0" w:right="0" w:firstLine="710"/>
      </w:pPr>
    </w:p>
    <w:p w:rsidR="0018203D" w:rsidRPr="00140F56" w:rsidRDefault="00DA6B91" w:rsidP="00140F56">
      <w:pPr>
        <w:spacing w:after="0" w:line="360" w:lineRule="auto"/>
        <w:ind w:left="0" w:right="0" w:firstLine="710"/>
      </w:pPr>
      <w:r w:rsidRPr="00140F56">
        <w:t xml:space="preserve">Esto implica que las actividades del personal militar y naval asignado no tendrán relación alguna con el aspecto funcional castrense, sino que como elementos de la Guardia Nacional su función será la de policía civil pero una vez regresando a su institución originaria -porque en algún momento tendrán que hacerlo- conservarán su rango, prestaciones, derechos, tiempo de servicio y antigüedad. </w:t>
      </w:r>
    </w:p>
    <w:p w:rsidR="0018203D" w:rsidRPr="00140F56" w:rsidRDefault="0018203D" w:rsidP="00140F56">
      <w:pPr>
        <w:spacing w:after="0" w:line="360" w:lineRule="auto"/>
        <w:ind w:left="0" w:right="0" w:firstLine="710"/>
      </w:pPr>
    </w:p>
    <w:p w:rsidR="00DA6B91" w:rsidRPr="00140F56" w:rsidRDefault="00DA6B91" w:rsidP="00140F56">
      <w:pPr>
        <w:spacing w:after="0" w:line="360" w:lineRule="auto"/>
        <w:ind w:left="0" w:right="0" w:firstLine="710"/>
      </w:pPr>
      <w:r w:rsidRPr="00140F56">
        <w:t xml:space="preserve">En </w:t>
      </w:r>
      <w:r w:rsidR="00B640C4" w:rsidRPr="00140F56">
        <w:t>tal virtud</w:t>
      </w:r>
      <w:r w:rsidRPr="00140F56">
        <w:t xml:space="preserve">, se hace </w:t>
      </w:r>
      <w:r w:rsidR="00B640C4" w:rsidRPr="00140F56">
        <w:t xml:space="preserve">notoriamente </w:t>
      </w:r>
      <w:r w:rsidRPr="00140F56">
        <w:t xml:space="preserve">evidente y necesario </w:t>
      </w:r>
      <w:r w:rsidR="00B640C4" w:rsidRPr="00140F56">
        <w:t xml:space="preserve">el deber de </w:t>
      </w:r>
      <w:r w:rsidRPr="00140F56">
        <w:t>garantizar el reconocimiento pleno de los derechos adquiridos por los elementos de la Policía Militar y Naval asignados en la Guardia Nacional, a efectos de que puedan seguir perteneciendo y formando parte de su institución de origen, es decir, del Ejército o de la Marina-Armada de México; y que, durante el tiempo que presten sus servicios en la Guardia Nacional, sean considerados personal asignado en otra institución, sin sufrir un menoscabo en los derechos que tienen reconocidos bajo la legislación castrense.</w:t>
      </w:r>
    </w:p>
    <w:p w:rsidR="00874816" w:rsidRDefault="00874816" w:rsidP="00140F56">
      <w:pPr>
        <w:widowControl w:val="0"/>
        <w:pBdr>
          <w:top w:val="nil"/>
          <w:left w:val="nil"/>
          <w:bottom w:val="nil"/>
          <w:right w:val="nil"/>
          <w:between w:val="nil"/>
        </w:pBdr>
        <w:spacing w:after="0" w:line="360" w:lineRule="auto"/>
        <w:ind w:left="0" w:right="0" w:firstLine="709"/>
        <w:rPr>
          <w:color w:val="000000"/>
        </w:rPr>
      </w:pPr>
    </w:p>
    <w:p w:rsidR="00C170CE" w:rsidRPr="00140F56" w:rsidRDefault="00C170CE" w:rsidP="00140F56">
      <w:pPr>
        <w:widowControl w:val="0"/>
        <w:pBdr>
          <w:top w:val="nil"/>
          <w:left w:val="nil"/>
          <w:bottom w:val="nil"/>
          <w:right w:val="nil"/>
          <w:between w:val="nil"/>
        </w:pBdr>
        <w:spacing w:after="0" w:line="360" w:lineRule="auto"/>
        <w:ind w:left="0" w:right="0" w:firstLine="709"/>
        <w:rPr>
          <w:color w:val="000000"/>
        </w:rPr>
      </w:pPr>
    </w:p>
    <w:p w:rsidR="004C4AE5" w:rsidRPr="00140F56" w:rsidRDefault="00FD14E4" w:rsidP="00140F56">
      <w:pPr>
        <w:widowControl w:val="0"/>
        <w:pBdr>
          <w:top w:val="nil"/>
          <w:left w:val="nil"/>
          <w:bottom w:val="nil"/>
          <w:right w:val="nil"/>
          <w:between w:val="nil"/>
        </w:pBdr>
        <w:spacing w:after="0" w:line="360" w:lineRule="auto"/>
        <w:ind w:left="0" w:right="0" w:firstLine="0"/>
      </w:pPr>
      <w:r w:rsidRPr="00140F56">
        <w:rPr>
          <w:b/>
          <w:color w:val="000000"/>
        </w:rPr>
        <w:t>CUARTO</w:t>
      </w:r>
      <w:r w:rsidR="001426F2" w:rsidRPr="00140F56">
        <w:rPr>
          <w:b/>
          <w:color w:val="000000"/>
        </w:rPr>
        <w:t xml:space="preserve">. </w:t>
      </w:r>
      <w:r w:rsidR="004C4AE5" w:rsidRPr="00140F56">
        <w:t xml:space="preserve">El 06 de diciembre de 2023, los senadores Cristóbal Arias Salís, del Grupo Parlamentario de Morena; Damián Zepeda Vidales, del Grupo Parlamentario del Partido Acción Nacional; Jorge Carlos Ramírez Marín, del Grupo Parlamentario del Partido Verde Ecologista de México; Mario Zamora Gastélum, del Grupo Parlamentario del Partido Revolucionario Institucional; Miguel Ángel Mancera Espinosa, del Grupo Parlamentario del Partido de la Revolución Democrática; Clemente Castañeda Hoeflich, del Grupo Parlamentario de Movimiento Ciudadano; y la Senadora Elvia Marcela Mora Arellano, del Grupo Parlamentario del Partido Encuentro Social, presentaron </w:t>
      </w:r>
      <w:r w:rsidR="00E158C1" w:rsidRPr="00140F56">
        <w:t xml:space="preserve">una </w:t>
      </w:r>
      <w:r w:rsidR="004C4AE5" w:rsidRPr="00140F56">
        <w:t xml:space="preserve">Iniciativa con proyecto </w:t>
      </w:r>
      <w:r w:rsidR="00E158C1" w:rsidRPr="00140F56">
        <w:t xml:space="preserve">de </w:t>
      </w:r>
      <w:r w:rsidR="004C4AE5" w:rsidRPr="00140F56">
        <w:t xml:space="preserve">decreto por el cual se interpreta el alcance del </w:t>
      </w:r>
      <w:r w:rsidR="00E158C1" w:rsidRPr="00140F56">
        <w:t xml:space="preserve">Artículo Tercero Transitorio del </w:t>
      </w:r>
      <w:r w:rsidR="004C4AE5" w:rsidRPr="00140F56">
        <w:t xml:space="preserve">"Decreto por el </w:t>
      </w:r>
      <w:r w:rsidR="00E158C1" w:rsidRPr="00140F56">
        <w:t xml:space="preserve">que </w:t>
      </w:r>
      <w:r w:rsidR="004C4AE5" w:rsidRPr="00140F56">
        <w:t>se reforman, adicionan y derogan diversas disposiciones de la Constitución Política de los Estados Unidos Mexicanos, en materia de Guardia Nacional", publicado en el Diario Oficial de la Federación el 26 de marzo del año 2019.</w:t>
      </w:r>
    </w:p>
    <w:p w:rsidR="003D6799" w:rsidRPr="00140F56" w:rsidRDefault="003D6799" w:rsidP="00140F56">
      <w:pPr>
        <w:widowControl w:val="0"/>
        <w:pBdr>
          <w:top w:val="nil"/>
          <w:left w:val="nil"/>
          <w:bottom w:val="nil"/>
          <w:right w:val="nil"/>
          <w:between w:val="nil"/>
        </w:pBdr>
        <w:spacing w:after="0" w:line="360" w:lineRule="auto"/>
        <w:ind w:left="0" w:right="0" w:firstLine="0"/>
      </w:pPr>
    </w:p>
    <w:p w:rsidR="00361298" w:rsidRPr="00140F56" w:rsidRDefault="003D6799" w:rsidP="00140F56">
      <w:pPr>
        <w:widowControl w:val="0"/>
        <w:pBdr>
          <w:top w:val="nil"/>
          <w:left w:val="nil"/>
          <w:bottom w:val="nil"/>
          <w:right w:val="nil"/>
          <w:between w:val="nil"/>
        </w:pBdr>
        <w:spacing w:after="0" w:line="360" w:lineRule="auto"/>
        <w:ind w:left="0" w:right="0" w:firstLine="0"/>
      </w:pPr>
      <w:r w:rsidRPr="00140F56">
        <w:rPr>
          <w:b/>
        </w:rPr>
        <w:t>QUINTO.</w:t>
      </w:r>
      <w:r w:rsidR="000D4B9F" w:rsidRPr="00140F56">
        <w:rPr>
          <w:b/>
        </w:rPr>
        <w:t xml:space="preserve"> </w:t>
      </w:r>
      <w:r w:rsidR="000D4B9F" w:rsidRPr="00140F56">
        <w:t>El 07 de diciembre de 2023, la Presidenta de la Mesa Directiva de la H. Cámara de Senadores, turnó de manera directa la mencionada iniciativa, a las Comisiones Unidas de Puntos Constitucionales; y de Estudios Legislativos, Segunda, para su análisis y dictamen correspondiente.</w:t>
      </w:r>
    </w:p>
    <w:p w:rsidR="00361298" w:rsidRPr="00140F56" w:rsidRDefault="00361298" w:rsidP="00140F56">
      <w:pPr>
        <w:widowControl w:val="0"/>
        <w:pBdr>
          <w:top w:val="nil"/>
          <w:left w:val="nil"/>
          <w:bottom w:val="nil"/>
          <w:right w:val="nil"/>
          <w:between w:val="nil"/>
        </w:pBdr>
        <w:spacing w:after="0" w:line="360" w:lineRule="auto"/>
        <w:ind w:left="0" w:right="0" w:firstLine="0"/>
      </w:pPr>
    </w:p>
    <w:p w:rsidR="007839B4" w:rsidRPr="00140F56" w:rsidRDefault="000D4B9F" w:rsidP="00140F56">
      <w:pPr>
        <w:widowControl w:val="0"/>
        <w:pBdr>
          <w:top w:val="nil"/>
          <w:left w:val="nil"/>
          <w:bottom w:val="nil"/>
          <w:right w:val="nil"/>
          <w:between w:val="nil"/>
        </w:pBdr>
        <w:spacing w:after="0" w:line="360" w:lineRule="auto"/>
        <w:ind w:left="0" w:right="0" w:firstLine="720"/>
      </w:pPr>
      <w:r w:rsidRPr="00140F56">
        <w:t>En reunión extraordinaria del 12 de diciembre de 2023, los integrantes de las Comisiones Unidas de Puntos Constitucionales; y de Estudios Legislativos, Segunda, revisa</w:t>
      </w:r>
      <w:r w:rsidR="006E6735" w:rsidRPr="00140F56">
        <w:t xml:space="preserve">ron </w:t>
      </w:r>
      <w:r w:rsidRPr="00140F56">
        <w:t xml:space="preserve">el contenido de la citada </w:t>
      </w:r>
      <w:r w:rsidR="006E6735" w:rsidRPr="00140F56">
        <w:t>i</w:t>
      </w:r>
      <w:r w:rsidRPr="00140F56">
        <w:t>niciativa, a efecto de emitir observaciones y comentarios a la misma, e integrar el dictamen</w:t>
      </w:r>
      <w:r w:rsidR="006E6735" w:rsidRPr="00140F56">
        <w:t xml:space="preserve"> aprobarlo y someterlo a la Cámara de Senadores</w:t>
      </w:r>
      <w:r w:rsidRPr="00140F56">
        <w:t>.</w:t>
      </w:r>
    </w:p>
    <w:p w:rsidR="006E6735" w:rsidRPr="00140F56" w:rsidRDefault="006E6735" w:rsidP="00140F56">
      <w:pPr>
        <w:widowControl w:val="0"/>
        <w:pBdr>
          <w:top w:val="nil"/>
          <w:left w:val="nil"/>
          <w:bottom w:val="nil"/>
          <w:right w:val="nil"/>
          <w:between w:val="nil"/>
        </w:pBdr>
        <w:spacing w:after="0" w:line="360" w:lineRule="auto"/>
        <w:ind w:left="0" w:right="0" w:firstLine="720"/>
      </w:pPr>
    </w:p>
    <w:p w:rsidR="006E6735" w:rsidRPr="00140F56" w:rsidRDefault="006E6735" w:rsidP="00140F56">
      <w:pPr>
        <w:widowControl w:val="0"/>
        <w:pBdr>
          <w:top w:val="nil"/>
          <w:left w:val="nil"/>
          <w:bottom w:val="nil"/>
          <w:right w:val="nil"/>
          <w:between w:val="nil"/>
        </w:pBdr>
        <w:spacing w:after="0" w:line="360" w:lineRule="auto"/>
        <w:ind w:left="0" w:right="0" w:firstLine="720"/>
        <w:rPr>
          <w:color w:val="000000"/>
        </w:rPr>
      </w:pPr>
      <w:r w:rsidRPr="00140F56">
        <w:rPr>
          <w:color w:val="000000"/>
        </w:rPr>
        <w:t>Por consiguiente</w:t>
      </w:r>
      <w:r w:rsidR="00AB2CBC" w:rsidRPr="00140F56">
        <w:rPr>
          <w:color w:val="000000"/>
        </w:rPr>
        <w:t>,</w:t>
      </w:r>
      <w:r w:rsidRPr="00140F56">
        <w:rPr>
          <w:color w:val="000000"/>
        </w:rPr>
        <w:t xml:space="preserve"> 13 de diciembre de 2023, fue sometido a votación el Dictamen de las Comisiones Unidas de Puntos Constitucionales y de Estudios Legislativos, Segunda, que contenía el proyecto de decreto por el que se interpreta el alcance del Artículo Tercero Transitorio del decreto por el que se reforman, adicionan y derogan diversas disposiciones de la Constitución Política de los Estados Unidos Mexicanos, en materia de Guardia Nacional, publicado en el Diario Oficial de la Federación el 26 de marzo de 2019</w:t>
      </w:r>
      <w:r w:rsidR="00A97933" w:rsidRPr="00140F56">
        <w:rPr>
          <w:color w:val="000000"/>
        </w:rPr>
        <w:t>, el cual fue aprobado con una votación de 112 votos a favor, 5 en contra y 1 abstención.</w:t>
      </w:r>
    </w:p>
    <w:p w:rsidR="0083217E" w:rsidRPr="00140F56" w:rsidRDefault="0083217E" w:rsidP="00140F56">
      <w:pPr>
        <w:widowControl w:val="0"/>
        <w:pBdr>
          <w:top w:val="nil"/>
          <w:left w:val="nil"/>
          <w:bottom w:val="nil"/>
          <w:right w:val="nil"/>
          <w:between w:val="nil"/>
        </w:pBdr>
        <w:spacing w:after="0" w:line="360" w:lineRule="auto"/>
        <w:ind w:left="0" w:right="0" w:firstLine="720"/>
        <w:rPr>
          <w:color w:val="000000"/>
        </w:rPr>
      </w:pPr>
    </w:p>
    <w:p w:rsidR="00015816" w:rsidRPr="00140F56" w:rsidRDefault="0083217E" w:rsidP="00140F56">
      <w:pPr>
        <w:widowControl w:val="0"/>
        <w:pBdr>
          <w:top w:val="nil"/>
          <w:left w:val="nil"/>
          <w:bottom w:val="nil"/>
          <w:right w:val="nil"/>
          <w:between w:val="nil"/>
        </w:pBdr>
        <w:spacing w:after="0" w:line="360" w:lineRule="auto"/>
        <w:ind w:left="0" w:right="0" w:firstLine="720"/>
      </w:pPr>
      <w:r w:rsidRPr="00140F56">
        <w:t xml:space="preserve">Dicha Minuta de Decreto </w:t>
      </w:r>
      <w:r w:rsidR="00EA12EA" w:rsidRPr="00140F56">
        <w:t>fue remitida</w:t>
      </w:r>
      <w:r w:rsidRPr="00140F56">
        <w:t xml:space="preserve"> </w:t>
      </w:r>
      <w:r w:rsidR="00EA12EA" w:rsidRPr="00140F56">
        <w:t xml:space="preserve">el 13 de diciembre de 2023 </w:t>
      </w:r>
      <w:r w:rsidRPr="00140F56">
        <w:t>a la Honorable Cámara de Diputados para los efectos constitucionales</w:t>
      </w:r>
      <w:r w:rsidR="00EA12EA" w:rsidRPr="00140F56">
        <w:t xml:space="preserve"> correspondientes</w:t>
      </w:r>
      <w:r w:rsidR="00015816" w:rsidRPr="00140F56">
        <w:t xml:space="preserve">, siendo el mismo recibido en la Cámara de Diputados, </w:t>
      </w:r>
      <w:r w:rsidR="00BC2058" w:rsidRPr="00140F56">
        <w:t xml:space="preserve">y </w:t>
      </w:r>
      <w:r w:rsidR="00015816" w:rsidRPr="00140F56">
        <w:t xml:space="preserve">en términos de los artículos 59, numeral 3 y 82, numeral 2, del Reglamento de la Cámara de Diputados, se consideró de urgente resolución, sometiéndose a discusión y votación de inmediato, y en virtud de no encontrarse oradora u orador registrado para su discusión, en votación económica se consideró suficientemente discutido en lo general y en lo particular, </w:t>
      </w:r>
      <w:r w:rsidR="00DE1CEE" w:rsidRPr="00140F56">
        <w:t xml:space="preserve">y </w:t>
      </w:r>
      <w:r w:rsidR="00015816" w:rsidRPr="00140F56">
        <w:t>se procedió a la votación del Proyecto de Decreto en lo general y en lo particular en un solo acto, por lo que se emitió</w:t>
      </w:r>
      <w:r w:rsidR="005834BF" w:rsidRPr="00140F56">
        <w:t xml:space="preserve"> una votación de </w:t>
      </w:r>
      <w:r w:rsidR="00015816" w:rsidRPr="00140F56">
        <w:t>415 votos en pro</w:t>
      </w:r>
      <w:r w:rsidR="005834BF" w:rsidRPr="00140F56">
        <w:t>, y</w:t>
      </w:r>
      <w:r w:rsidR="00015816" w:rsidRPr="00140F56">
        <w:t xml:space="preserve"> 1 en contra.</w:t>
      </w:r>
    </w:p>
    <w:p w:rsidR="00015816" w:rsidRPr="00140F56" w:rsidRDefault="00015816" w:rsidP="00140F56">
      <w:pPr>
        <w:widowControl w:val="0"/>
        <w:pBdr>
          <w:top w:val="nil"/>
          <w:left w:val="nil"/>
          <w:bottom w:val="nil"/>
          <w:right w:val="nil"/>
          <w:between w:val="nil"/>
        </w:pBdr>
        <w:spacing w:after="0" w:line="360" w:lineRule="auto"/>
        <w:ind w:left="0" w:right="0" w:firstLine="720"/>
      </w:pPr>
    </w:p>
    <w:p w:rsidR="0083217E" w:rsidRPr="00140F56" w:rsidRDefault="00015816" w:rsidP="00140F56">
      <w:pPr>
        <w:widowControl w:val="0"/>
        <w:pBdr>
          <w:top w:val="nil"/>
          <w:left w:val="nil"/>
          <w:bottom w:val="nil"/>
          <w:right w:val="nil"/>
          <w:between w:val="nil"/>
        </w:pBdr>
        <w:spacing w:after="0" w:line="360" w:lineRule="auto"/>
        <w:ind w:left="0" w:right="0" w:firstLine="720"/>
      </w:pPr>
      <w:r w:rsidRPr="00140F56">
        <w:t xml:space="preserve">En consecuencia, se </w:t>
      </w:r>
      <w:r w:rsidR="00E67C07" w:rsidRPr="00140F56">
        <w:t xml:space="preserve">remitió </w:t>
      </w:r>
      <w:r w:rsidRPr="00140F56">
        <w:t>a las legislaturas de los estados, para los efectos del artículo 135 Constitucional, en esa misma fecha 13 de diciembre del año 2023.</w:t>
      </w:r>
    </w:p>
    <w:p w:rsidR="007839B4" w:rsidRPr="00140F56" w:rsidRDefault="007839B4" w:rsidP="00140F56">
      <w:pPr>
        <w:widowControl w:val="0"/>
        <w:pBdr>
          <w:top w:val="nil"/>
          <w:left w:val="nil"/>
          <w:bottom w:val="nil"/>
          <w:right w:val="nil"/>
          <w:between w:val="nil"/>
        </w:pBdr>
        <w:spacing w:after="0" w:line="360" w:lineRule="auto"/>
        <w:ind w:left="0" w:right="0" w:firstLine="0"/>
      </w:pPr>
    </w:p>
    <w:p w:rsidR="007C2095" w:rsidRPr="00140F56" w:rsidRDefault="003E4AC1" w:rsidP="00140F56">
      <w:pPr>
        <w:spacing w:after="0" w:line="360" w:lineRule="auto"/>
        <w:ind w:left="0" w:right="0" w:firstLine="0"/>
        <w:rPr>
          <w:color w:val="000000"/>
        </w:rPr>
      </w:pPr>
      <w:r w:rsidRPr="00140F56">
        <w:rPr>
          <w:b/>
        </w:rPr>
        <w:t>SEXTO.</w:t>
      </w:r>
      <w:r w:rsidR="00F8759E" w:rsidRPr="00140F56">
        <w:t xml:space="preserve"> </w:t>
      </w:r>
      <w:r w:rsidR="00973284" w:rsidRPr="00140F56">
        <w:rPr>
          <w:color w:val="000000"/>
        </w:rPr>
        <w:t xml:space="preserve">En fecha </w:t>
      </w:r>
      <w:r w:rsidR="00F8759E" w:rsidRPr="00140F56">
        <w:rPr>
          <w:color w:val="000000"/>
        </w:rPr>
        <w:t xml:space="preserve">8 </w:t>
      </w:r>
      <w:r w:rsidR="00973284" w:rsidRPr="00140F56">
        <w:rPr>
          <w:color w:val="000000"/>
        </w:rPr>
        <w:t xml:space="preserve">de </w:t>
      </w:r>
      <w:r w:rsidR="00F8759E" w:rsidRPr="00140F56">
        <w:rPr>
          <w:color w:val="000000"/>
        </w:rPr>
        <w:t xml:space="preserve">febrero </w:t>
      </w:r>
      <w:r w:rsidR="00DA242B" w:rsidRPr="00140F56">
        <w:rPr>
          <w:color w:val="000000"/>
        </w:rPr>
        <w:t>de 2024</w:t>
      </w:r>
      <w:r w:rsidR="00973284" w:rsidRPr="00140F56">
        <w:rPr>
          <w:color w:val="000000"/>
        </w:rPr>
        <w:t xml:space="preserve">, esta Soberanía recibió la </w:t>
      </w:r>
      <w:r w:rsidR="002F234D" w:rsidRPr="00140F56">
        <w:t>Minuta Federal con proyecto de Decreto por el cual se interpreta el alcance del Artículo Tercero Transitorio del "Decreto por el que se reforman, adicionan y derogan diversas disposiciones de la Constitución Política de los Estados Unidos Mexicanos, en materia de guardia nacional", publicado en el Diario Oficial de la Federación el 26 de marzo del año 2019</w:t>
      </w:r>
      <w:r w:rsidR="00541329" w:rsidRPr="00140F56">
        <w:rPr>
          <w:color w:val="000000"/>
        </w:rPr>
        <w:t xml:space="preserve">, </w:t>
      </w:r>
      <w:r w:rsidR="00541329" w:rsidRPr="00140F56">
        <w:rPr>
          <w:b/>
          <w:color w:val="000000"/>
        </w:rPr>
        <w:t xml:space="preserve"> </w:t>
      </w:r>
      <w:r w:rsidR="00541329" w:rsidRPr="00140F56">
        <w:rPr>
          <w:color w:val="000000"/>
        </w:rPr>
        <w:t>la cual fue remitida por la Cámara de Diputados del Honorable Congreso de la Unión, para efecto de que ésta Soberanía conozca y resuelva respecto de la citada minuta, de conformidad con lo establecido en el artículo 135 de nuestra Carta Magna</w:t>
      </w:r>
    </w:p>
    <w:p w:rsidR="00541329" w:rsidRPr="00140F56" w:rsidRDefault="00541329" w:rsidP="00140F56">
      <w:pPr>
        <w:widowControl w:val="0"/>
        <w:pBdr>
          <w:top w:val="nil"/>
          <w:left w:val="nil"/>
          <w:bottom w:val="nil"/>
          <w:right w:val="nil"/>
          <w:between w:val="nil"/>
        </w:pBdr>
        <w:spacing w:after="0" w:line="360" w:lineRule="auto"/>
        <w:ind w:left="0" w:right="0" w:firstLine="0"/>
        <w:rPr>
          <w:b/>
          <w:color w:val="000000"/>
        </w:rPr>
      </w:pPr>
    </w:p>
    <w:p w:rsidR="00874816" w:rsidRPr="00140F56" w:rsidRDefault="00541329" w:rsidP="00140F56">
      <w:pPr>
        <w:widowControl w:val="0"/>
        <w:pBdr>
          <w:top w:val="nil"/>
          <w:left w:val="nil"/>
          <w:bottom w:val="nil"/>
          <w:right w:val="nil"/>
          <w:between w:val="nil"/>
        </w:pBdr>
        <w:spacing w:after="0" w:line="360" w:lineRule="auto"/>
        <w:ind w:left="0" w:right="0" w:firstLine="0"/>
        <w:rPr>
          <w:color w:val="000000"/>
        </w:rPr>
      </w:pPr>
      <w:r w:rsidRPr="00140F56">
        <w:rPr>
          <w:b/>
          <w:color w:val="000000"/>
        </w:rPr>
        <w:t>SÉPTIMO</w:t>
      </w:r>
      <w:r w:rsidR="00973284" w:rsidRPr="00140F56">
        <w:rPr>
          <w:b/>
          <w:color w:val="000000"/>
        </w:rPr>
        <w:t>.</w:t>
      </w:r>
      <w:r w:rsidR="00973284" w:rsidRPr="00140F56">
        <w:rPr>
          <w:color w:val="000000"/>
        </w:rPr>
        <w:t xml:space="preserve"> Como ya ha sido mencionado, la citada minuta federal fue turnada a esta Comisión Permanente de Puntos Constitucionales y Gobernación, </w:t>
      </w:r>
      <w:r w:rsidR="00D11CB6" w:rsidRPr="00140F56">
        <w:t xml:space="preserve">en sesión ordinaria del Pleno de este H. Congreso de fecha </w:t>
      </w:r>
      <w:r w:rsidR="009604E5" w:rsidRPr="00140F56">
        <w:rPr>
          <w:color w:val="000000"/>
        </w:rPr>
        <w:t xml:space="preserve">14 </w:t>
      </w:r>
      <w:r w:rsidR="00973284" w:rsidRPr="00140F56">
        <w:rPr>
          <w:color w:val="000000"/>
        </w:rPr>
        <w:t xml:space="preserve">de </w:t>
      </w:r>
      <w:r w:rsidR="009604E5" w:rsidRPr="00140F56">
        <w:rPr>
          <w:color w:val="000000"/>
        </w:rPr>
        <w:t xml:space="preserve">febrero </w:t>
      </w:r>
      <w:r w:rsidR="00973284" w:rsidRPr="00140F56">
        <w:rPr>
          <w:color w:val="000000"/>
        </w:rPr>
        <w:t>del presente año</w:t>
      </w:r>
      <w:r w:rsidR="005574B2" w:rsidRPr="00140F56">
        <w:rPr>
          <w:color w:val="000000"/>
        </w:rPr>
        <w:t xml:space="preserve">, </w:t>
      </w:r>
      <w:r w:rsidR="005574B2" w:rsidRPr="00140F56">
        <w:t xml:space="preserve">misma que fue distribuida oportunamente en sesión de trabajo de fecha 19 de febrero de </w:t>
      </w:r>
      <w:r w:rsidR="00915FC8" w:rsidRPr="00140F56">
        <w:t>este mismo año</w:t>
      </w:r>
      <w:r w:rsidR="005574B2" w:rsidRPr="00140F56">
        <w:t>, para su análisis, estudio y dictamen respectivo.</w:t>
      </w:r>
    </w:p>
    <w:p w:rsidR="00874816" w:rsidRPr="00140F56" w:rsidRDefault="00874816" w:rsidP="00140F56">
      <w:pPr>
        <w:widowControl w:val="0"/>
        <w:pBdr>
          <w:top w:val="nil"/>
          <w:left w:val="nil"/>
          <w:bottom w:val="nil"/>
          <w:right w:val="nil"/>
          <w:between w:val="nil"/>
        </w:pBdr>
        <w:spacing w:after="0" w:line="360" w:lineRule="auto"/>
        <w:ind w:left="0" w:right="0" w:firstLine="709"/>
        <w:rPr>
          <w:b/>
          <w:color w:val="000000"/>
        </w:rPr>
      </w:pPr>
    </w:p>
    <w:p w:rsidR="00874816" w:rsidRPr="00140F56" w:rsidRDefault="00973284" w:rsidP="00140F56">
      <w:pPr>
        <w:widowControl w:val="0"/>
        <w:pBdr>
          <w:top w:val="nil"/>
          <w:left w:val="nil"/>
          <w:bottom w:val="nil"/>
          <w:right w:val="nil"/>
          <w:between w:val="nil"/>
        </w:pBdr>
        <w:spacing w:after="0" w:line="360" w:lineRule="auto"/>
        <w:ind w:left="0" w:right="0" w:firstLine="709"/>
        <w:rPr>
          <w:color w:val="000000"/>
        </w:rPr>
      </w:pPr>
      <w:r w:rsidRPr="00140F56">
        <w:rPr>
          <w:color w:val="000000"/>
        </w:rPr>
        <w:t>Con base en los antecedentes antes citados, los diputados integrantes de esta Comisión Permanente, realizamos las siguientes,</w:t>
      </w:r>
    </w:p>
    <w:p w:rsidR="00874816" w:rsidRPr="00140F56" w:rsidRDefault="00874816" w:rsidP="00140F56">
      <w:pPr>
        <w:spacing w:after="0" w:line="360" w:lineRule="auto"/>
        <w:ind w:left="0" w:right="0" w:firstLine="0"/>
        <w:jc w:val="left"/>
        <w:rPr>
          <w:color w:val="000000"/>
        </w:rPr>
      </w:pPr>
    </w:p>
    <w:p w:rsidR="00874816" w:rsidRPr="00140F56" w:rsidRDefault="00973284" w:rsidP="00140F56">
      <w:pPr>
        <w:spacing w:after="0" w:line="360" w:lineRule="auto"/>
        <w:ind w:left="0" w:right="0" w:firstLine="709"/>
        <w:jc w:val="center"/>
        <w:rPr>
          <w:b/>
          <w:color w:val="000000"/>
        </w:rPr>
      </w:pPr>
      <w:r w:rsidRPr="00140F56">
        <w:rPr>
          <w:b/>
          <w:color w:val="000000"/>
        </w:rPr>
        <w:t>C O N S I D E R A C I O N E S</w:t>
      </w:r>
    </w:p>
    <w:p w:rsidR="00874816" w:rsidRPr="00140F56" w:rsidRDefault="00874816" w:rsidP="00140F56">
      <w:pPr>
        <w:spacing w:after="0" w:line="360" w:lineRule="auto"/>
        <w:ind w:left="0" w:right="0" w:firstLine="709"/>
        <w:jc w:val="center"/>
        <w:rPr>
          <w:b/>
          <w:color w:val="000000"/>
        </w:rPr>
      </w:pPr>
    </w:p>
    <w:p w:rsidR="00874816" w:rsidRPr="00140F56" w:rsidRDefault="002D0EF7" w:rsidP="00140F56">
      <w:pPr>
        <w:widowControl w:val="0"/>
        <w:pBdr>
          <w:top w:val="nil"/>
          <w:left w:val="nil"/>
          <w:bottom w:val="nil"/>
          <w:right w:val="nil"/>
          <w:between w:val="nil"/>
        </w:pBdr>
        <w:spacing w:after="0" w:line="360" w:lineRule="auto"/>
        <w:ind w:left="0" w:right="0" w:firstLine="0"/>
        <w:rPr>
          <w:color w:val="000000"/>
        </w:rPr>
      </w:pPr>
      <w:r w:rsidRPr="00140F56">
        <w:rPr>
          <w:b/>
          <w:color w:val="000000"/>
        </w:rPr>
        <w:t xml:space="preserve">PRIMERA. </w:t>
      </w:r>
      <w:r w:rsidR="00973284" w:rsidRPr="00140F56">
        <w:rPr>
          <w:color w:val="000000"/>
        </w:rPr>
        <w:t>De conformidad con lo establecido por el artículo 135 de la Constitución Política de los Estados Unidos Mexicanos, el Congreso del Estado de Yucatán, como integrante del Constituyente Permanente, debe manifestar si aprueba o no, la</w:t>
      </w:r>
      <w:r w:rsidR="002F0CEC" w:rsidRPr="00140F56">
        <w:rPr>
          <w:color w:val="000000"/>
        </w:rPr>
        <w:t xml:space="preserve"> </w:t>
      </w:r>
      <w:r w:rsidR="002F0CEC" w:rsidRPr="00140F56">
        <w:t>Minuta Federal con proyecto de Decreto por el cual se interpreta el alcance del Artículo Tercero Transitorio del "Decreto por el que se reforman, adicionan y derogan diversas disposiciones de la Constitución Política de los Estados Unidos Mexicanos, en materia de guardia nacional", publicado en el Diario Oficial de la Federación el 26 de marzo del año 2019</w:t>
      </w:r>
      <w:r w:rsidR="00973284" w:rsidRPr="00140F56">
        <w:rPr>
          <w:color w:val="000000"/>
        </w:rPr>
        <w:t>.</w:t>
      </w:r>
    </w:p>
    <w:p w:rsidR="00874816" w:rsidRPr="00140F56" w:rsidRDefault="00874816" w:rsidP="00140F56">
      <w:pPr>
        <w:widowControl w:val="0"/>
        <w:pBdr>
          <w:top w:val="nil"/>
          <w:left w:val="nil"/>
          <w:bottom w:val="nil"/>
          <w:right w:val="nil"/>
          <w:between w:val="nil"/>
        </w:pBdr>
        <w:spacing w:after="0" w:line="360" w:lineRule="auto"/>
        <w:ind w:left="0" w:right="0" w:firstLine="709"/>
        <w:rPr>
          <w:color w:val="000000"/>
        </w:rPr>
      </w:pPr>
    </w:p>
    <w:p w:rsidR="00874816" w:rsidRPr="00140F56" w:rsidRDefault="00973284" w:rsidP="00140F56">
      <w:pPr>
        <w:widowControl w:val="0"/>
        <w:pBdr>
          <w:top w:val="nil"/>
          <w:left w:val="nil"/>
          <w:bottom w:val="nil"/>
          <w:right w:val="nil"/>
          <w:between w:val="nil"/>
        </w:pBdr>
        <w:spacing w:after="0" w:line="360" w:lineRule="auto"/>
        <w:ind w:left="0" w:right="0" w:firstLine="709"/>
        <w:rPr>
          <w:color w:val="000000"/>
        </w:rPr>
      </w:pPr>
      <w:r w:rsidRPr="00140F56">
        <w:rPr>
          <w:color w:val="000000"/>
        </w:rPr>
        <w:t>Asimismo, con fundamento en el artículo 43, fracción I inciso a) de la Ley de Gobierno del Poder Legislativo del Estado de Yucatán, esta Comisión Permanente de Puntos Constitucionales y Gobernación, es competente para conocer sobre los asuntos relacionados con la</w:t>
      </w:r>
      <w:r w:rsidR="00936DBA" w:rsidRPr="00140F56">
        <w:rPr>
          <w:color w:val="000000"/>
        </w:rPr>
        <w:t xml:space="preserve"> </w:t>
      </w:r>
      <w:r w:rsidRPr="00140F56">
        <w:rPr>
          <w:color w:val="000000"/>
        </w:rPr>
        <w:t>Constitución Política de los Estados Unidos Mexicanos.</w:t>
      </w:r>
    </w:p>
    <w:p w:rsidR="00874816" w:rsidRPr="00140F56" w:rsidRDefault="00874816" w:rsidP="00140F56">
      <w:pPr>
        <w:widowControl w:val="0"/>
        <w:pBdr>
          <w:top w:val="nil"/>
          <w:left w:val="nil"/>
          <w:bottom w:val="nil"/>
          <w:right w:val="nil"/>
          <w:between w:val="nil"/>
        </w:pBdr>
        <w:spacing w:after="0" w:line="360" w:lineRule="auto"/>
        <w:ind w:left="0" w:right="0" w:firstLine="709"/>
        <w:rPr>
          <w:color w:val="000000"/>
        </w:rPr>
      </w:pPr>
    </w:p>
    <w:p w:rsidR="00BF229E" w:rsidRPr="00140F56" w:rsidRDefault="00973284" w:rsidP="00140F56">
      <w:pPr>
        <w:spacing w:after="0" w:line="360" w:lineRule="auto"/>
        <w:ind w:left="0" w:right="0" w:firstLine="0"/>
      </w:pPr>
      <w:r w:rsidRPr="00140F56">
        <w:rPr>
          <w:b/>
          <w:color w:val="000000"/>
        </w:rPr>
        <w:t>SEGUNDA.</w:t>
      </w:r>
      <w:r w:rsidR="00BC7635" w:rsidRPr="00140F56">
        <w:rPr>
          <w:b/>
          <w:color w:val="000000"/>
        </w:rPr>
        <w:t xml:space="preserve"> </w:t>
      </w:r>
      <w:r w:rsidR="00BC7635" w:rsidRPr="00140F56">
        <w:t>Esta Comisión Dictaminadora, después de realizar el análisis y estudio detallado de la Minuta Proyecto de Decreto que nos ocupa, observamos que tiene por objeto la interpretación del alcance que debe dársele al artículo Tercero Transitorio del multicitado decreto publicado en el Diario Oficial de la Federación el 26 de marzo del año 2019,</w:t>
      </w:r>
      <w:r w:rsidR="00B32A70" w:rsidRPr="00140F56">
        <w:t xml:space="preserve"> en materia de Guardia Nacional</w:t>
      </w:r>
      <w:r w:rsidR="00BC7635" w:rsidRPr="00140F56">
        <w:t>, toda vez que dicho precepto, para efectos del mismo, no específica el significado que debe aplicarse a diversos términos, por lo que se hace una diferenciación desde la semántica.</w:t>
      </w:r>
    </w:p>
    <w:p w:rsidR="00BF229E" w:rsidRPr="00140F56" w:rsidRDefault="00BF229E" w:rsidP="00140F56">
      <w:pPr>
        <w:spacing w:after="0" w:line="360" w:lineRule="auto"/>
        <w:ind w:left="0" w:right="0" w:firstLine="0"/>
      </w:pPr>
    </w:p>
    <w:p w:rsidR="00BF229E" w:rsidRPr="00140F56" w:rsidRDefault="00BF229E" w:rsidP="00140F56">
      <w:pPr>
        <w:spacing w:after="0" w:line="360" w:lineRule="auto"/>
        <w:ind w:left="0" w:right="0" w:firstLine="720"/>
      </w:pPr>
      <w:r w:rsidRPr="00140F56">
        <w:t>En ese sentido,</w:t>
      </w:r>
      <w:r w:rsidR="00481FBC" w:rsidRPr="00140F56">
        <w:t xml:space="preserve"> lo que se presenta, deja en evidencia </w:t>
      </w:r>
      <w:r w:rsidR="005B57DF" w:rsidRPr="00140F56">
        <w:t xml:space="preserve">que tiene como </w:t>
      </w:r>
      <w:r w:rsidR="00481FBC" w:rsidRPr="00140F56">
        <w:t>propósito garantizar el reconocimiento pleno de los derechos adquiridos por los elementos de la Policía Militar y Naval asignados en la Guardia Nacional, a efectos de que puedan seguir perteneciendo y formando parte de su institución de origen, es decir, del Ejército o de la Marina-Armada de México; y que, durante el tiempo que presten sus servicios en la Guardia Nacional, sean considerados personal asignado en otra institución, sin sufrir un menoscabo en los derechos que tienen reconocidos bajo la legislación castrense.</w:t>
      </w:r>
      <w:r w:rsidRPr="00140F56">
        <w:t xml:space="preserve"> </w:t>
      </w:r>
    </w:p>
    <w:p w:rsidR="00BF229E" w:rsidRPr="00140F56" w:rsidRDefault="00BF229E" w:rsidP="00140F56">
      <w:pPr>
        <w:spacing w:after="0" w:line="360" w:lineRule="auto"/>
        <w:ind w:left="0" w:right="0" w:firstLine="720"/>
      </w:pPr>
    </w:p>
    <w:p w:rsidR="000E1513" w:rsidRPr="00140F56" w:rsidRDefault="00D11AEC" w:rsidP="00140F56">
      <w:pPr>
        <w:spacing w:after="0" w:line="360" w:lineRule="auto"/>
        <w:ind w:left="0" w:right="0" w:firstLine="720"/>
      </w:pPr>
      <w:r w:rsidRPr="00140F56">
        <w:t>Por tal razón, quienes integramos esta Comisión Legislativa, coincidimos con</w:t>
      </w:r>
      <w:r w:rsidR="00BF229E" w:rsidRPr="00140F56">
        <w:t xml:space="preserve"> la interpretación que se realizó </w:t>
      </w:r>
      <w:r w:rsidR="007D6518" w:rsidRPr="00140F56">
        <w:t xml:space="preserve">por </w:t>
      </w:r>
      <w:r w:rsidR="00FA104A" w:rsidRPr="00140F56">
        <w:t xml:space="preserve">ambas </w:t>
      </w:r>
      <w:r w:rsidR="00BF229E" w:rsidRPr="00140F56">
        <w:t>Cámara</w:t>
      </w:r>
      <w:r w:rsidR="00FA104A" w:rsidRPr="00140F56">
        <w:t>s</w:t>
      </w:r>
      <w:r w:rsidR="00BF229E" w:rsidRPr="00140F56">
        <w:t xml:space="preserve"> del Honorable Congreso de la Unión respecto </w:t>
      </w:r>
      <w:r w:rsidR="007D6518" w:rsidRPr="00140F56">
        <w:t xml:space="preserve">del </w:t>
      </w:r>
      <w:r w:rsidR="00BF229E" w:rsidRPr="00140F56">
        <w:t xml:space="preserve">artículo Transitorio Tercero del "Decreto por el que se reforman, adicionan y derogan diversas disposiciones de la Constitución Política de los Estados Unidos Mexicanos, en materia de Guardia Nacional", publicado en el Diario Oficial de la Federación el 26 de marzo del año 2019, en razón de que se encuentra orientada a la garantía "de los derechos, prestaciones, pertenencia, rango, servicio y antigüedad del personal de las policías Militar y Naval asignado a la Guardia Nacional por acuerdos de carácter general emitidos por el Presidente de la República". </w:t>
      </w:r>
    </w:p>
    <w:p w:rsidR="000E1513" w:rsidRPr="00140F56" w:rsidRDefault="000E1513" w:rsidP="00140F56">
      <w:pPr>
        <w:spacing w:after="0" w:line="360" w:lineRule="auto"/>
        <w:ind w:left="0" w:right="0" w:firstLine="0"/>
      </w:pPr>
    </w:p>
    <w:p w:rsidR="00A92505" w:rsidRPr="00140F56" w:rsidRDefault="00BF229E" w:rsidP="00140F56">
      <w:pPr>
        <w:spacing w:after="0" w:line="360" w:lineRule="auto"/>
        <w:ind w:left="0" w:right="0" w:firstLine="720"/>
      </w:pPr>
      <w:r w:rsidRPr="00140F56">
        <w:t>Como se observa en los puntos A. B. y C</w:t>
      </w:r>
      <w:r w:rsidR="00E37E31" w:rsidRPr="00140F56">
        <w:t>.</w:t>
      </w:r>
      <w:r w:rsidRPr="00140F56">
        <w:t xml:space="preserve"> del Artículo Único de la Minuta Proyecto de Decreto, se hace referencia a </w:t>
      </w:r>
      <w:r w:rsidR="00797104" w:rsidRPr="00140F56">
        <w:t>que,</w:t>
      </w:r>
      <w:r w:rsidRPr="00140F56">
        <w:t xml:space="preserve"> con la asignación de elementos de las policías Militar y Naval, así como de otros elementos de mando y servicios de apoyo de la Fuerza Armada a la Guardia Nacional, éstos conservan el rango, estímulos, derechos y prestaciones integras otorgadas por su fuerza armada de origen. Lo anterior incluye el cómputo del tiempo de servicios prestados a la Guardia Nacional hasta su reasignación, a efectos de sumarlo a su antigüedad en las fuerzas armadas, y por lo tanto se toma en cuenta para el ejercicio del derecho de participar en la promoción para el ascenso al grado inmediato, puesto que dicha asignación a la Guardia Nacional tiene el carácter de temporal. </w:t>
      </w:r>
    </w:p>
    <w:p w:rsidR="00A92505" w:rsidRPr="00140F56" w:rsidRDefault="00A92505" w:rsidP="00140F56">
      <w:pPr>
        <w:spacing w:after="0" w:line="360" w:lineRule="auto"/>
        <w:ind w:left="0" w:right="0" w:firstLine="720"/>
      </w:pPr>
    </w:p>
    <w:p w:rsidR="00926CB8" w:rsidRPr="00140F56" w:rsidRDefault="00A92505" w:rsidP="00140F56">
      <w:pPr>
        <w:spacing w:after="0" w:line="360" w:lineRule="auto"/>
        <w:ind w:left="0" w:right="0" w:firstLine="720"/>
      </w:pPr>
      <w:r w:rsidRPr="00140F56">
        <w:t xml:space="preserve">En ese sentido, </w:t>
      </w:r>
      <w:r w:rsidR="00BF229E" w:rsidRPr="00140F56">
        <w:t xml:space="preserve">esta Comisión </w:t>
      </w:r>
      <w:r w:rsidR="000E2DD1" w:rsidRPr="00140F56">
        <w:t xml:space="preserve">arriba a </w:t>
      </w:r>
      <w:r w:rsidR="00BF229E" w:rsidRPr="00140F56">
        <w:t>la aprobación de la Minuta Proyecto de Decreto, puesto que esta interpretación se da con el fin de garantizar todos los derechos de las personas que a la fecha han tenido en las Fuerzas Armadas, convirtiéndose la presente minuta en un instrumento que brinde certeza y seguridad jurídica de sus prerrogativas y prestaciones.</w:t>
      </w:r>
    </w:p>
    <w:p w:rsidR="00926CB8" w:rsidRPr="00140F56" w:rsidRDefault="00926CB8" w:rsidP="00140F56">
      <w:pPr>
        <w:spacing w:after="0" w:line="360" w:lineRule="auto"/>
        <w:ind w:left="0" w:right="0" w:firstLine="720"/>
      </w:pPr>
    </w:p>
    <w:p w:rsidR="00C20352" w:rsidRPr="00140F56" w:rsidRDefault="00926CB8" w:rsidP="00140F56">
      <w:pPr>
        <w:spacing w:after="0" w:line="360" w:lineRule="auto"/>
        <w:ind w:left="0" w:right="0" w:firstLine="720"/>
      </w:pPr>
      <w:r w:rsidRPr="00140F56">
        <w:t xml:space="preserve">Por tanto, coincidimos </w:t>
      </w:r>
      <w:r w:rsidR="00B32A70" w:rsidRPr="00140F56">
        <w:t xml:space="preserve">plenamente con </w:t>
      </w:r>
      <w:r w:rsidR="00FF1D25" w:rsidRPr="00140F56">
        <w:t xml:space="preserve">lo plasmado en la minuta que nos ocupa, </w:t>
      </w:r>
      <w:r w:rsidR="00B32A70" w:rsidRPr="00140F56">
        <w:t>toda vez que la adición interpretativa se encuentra ajustada a derecho, además que dicha interpretación no supone derogar</w:t>
      </w:r>
      <w:r w:rsidR="006377D8" w:rsidRPr="00140F56">
        <w:t>,</w:t>
      </w:r>
      <w:r w:rsidR="00B32A70" w:rsidRPr="00140F56">
        <w:t xml:space="preserve"> ni modificar ninguna porción normativa del Decreto interpretado, sino que simplemente, clarifica su contenido y composición semántico, proveyendo así mayor claridad y certidumbre jurídica tanto a los destinatarios de la norma como a los operadores de la misma, de ahí que el Poder Legislativo de </w:t>
      </w:r>
      <w:r w:rsidR="00870BD5" w:rsidRPr="00140F56">
        <w:t>Yucatán</w:t>
      </w:r>
      <w:r w:rsidR="00B32A70" w:rsidRPr="00140F56">
        <w:t xml:space="preserve">, se pronuncie a favor. </w:t>
      </w:r>
      <w:r w:rsidR="003C2226" w:rsidRPr="00140F56">
        <w:t xml:space="preserve">Para sustento a lo anterior mencionado se invocan </w:t>
      </w:r>
      <w:r w:rsidR="00B32A70" w:rsidRPr="00140F56">
        <w:t xml:space="preserve">los criterios jurisprudenciales </w:t>
      </w:r>
      <w:r w:rsidR="003C2226" w:rsidRPr="00140F56">
        <w:t>de rubros: “INTERPRETACIÓN AUTÉNTICA DE LA LEY. SUS LÍMITES</w:t>
      </w:r>
      <w:r w:rsidR="003C2226" w:rsidRPr="00140F56">
        <w:rPr>
          <w:rStyle w:val="Refdenotaalpie"/>
        </w:rPr>
        <w:footnoteReference w:id="1"/>
      </w:r>
      <w:r w:rsidR="003C2226" w:rsidRPr="00140F56">
        <w:t xml:space="preserve">”, y </w:t>
      </w:r>
      <w:r w:rsidR="001E5697" w:rsidRPr="00140F56">
        <w:t>LEYES. SU INTERPRETACIÓN NO SÓLO COMPETE AL PODER JUDICIAL DE LA FEDERACIÓN A TRAVÉS DE SUS RESOLUCIONES, SINO TAMBIÉN AL ÓRGANO LEGISLATIVO CORRESPONDIENTE, SIEMPRE Y CUANDO CUMPLA LOS MISMOS REQUISITOS QUE DEBEN OBSERVARSE PARA SU FORMACIÓN (LEGISLACIÓN DEL ESTADO DE NUEVO LEÓN</w:t>
      </w:r>
      <w:r w:rsidR="001E5697" w:rsidRPr="00140F56">
        <w:rPr>
          <w:rStyle w:val="Refdenotaalpie"/>
        </w:rPr>
        <w:footnoteReference w:id="2"/>
      </w:r>
      <w:r w:rsidR="00C20352" w:rsidRPr="00140F56">
        <w:t>).</w:t>
      </w:r>
    </w:p>
    <w:p w:rsidR="00C20352" w:rsidRPr="00140F56" w:rsidRDefault="00C20352" w:rsidP="009A1A0C">
      <w:pPr>
        <w:spacing w:after="0" w:line="240" w:lineRule="auto"/>
        <w:ind w:left="0" w:right="0" w:firstLine="720"/>
      </w:pPr>
    </w:p>
    <w:p w:rsidR="00C20352" w:rsidRPr="00140F56" w:rsidRDefault="00EC2D7F" w:rsidP="00EC2D7F">
      <w:pPr>
        <w:spacing w:after="0" w:line="360" w:lineRule="auto"/>
        <w:ind w:left="0" w:right="0" w:firstLine="0"/>
      </w:pPr>
      <w:r w:rsidRPr="00EC2D7F">
        <w:rPr>
          <w:b/>
        </w:rPr>
        <w:t xml:space="preserve">TERCERO. </w:t>
      </w:r>
      <w:r w:rsidR="00C20352" w:rsidRPr="00140F56">
        <w:t xml:space="preserve">Puntualizado lo anterior, esta Comisión Dictaminadora, después de realizar el estudio y análisis de la Minuta con Proyecto de Decreto que nos ocupa, nos manifestamos a favor de los términos de la misma, pues tiene como objetivo, la interpretación del alcance que debe dársele al </w:t>
      </w:r>
      <w:r w:rsidR="005E0428" w:rsidRPr="00140F56">
        <w:t>supra citado</w:t>
      </w:r>
      <w:r w:rsidR="00C20352" w:rsidRPr="00140F56">
        <w:t xml:space="preserve"> artículo Tercero Transitorio del multicitado decreto, en materia de Guardia Nacional, toda vez que dicho precepto, para efectos del mismo, no específica el significado que debe aplicarse a diversos términos, por lo que se hace una diferenciación desde la semántica, buscando generar claridad en la garantía de los derechos, prestaciones, pertenencia, rango, servicio y antigüedad del personal de las policías Militar y Naval, así como de otros elementos de mando y servicios de apoyo de la Fuerza Armada asignado a la Guardia Nacional por acuerdos de carácter general emitidos por el Presidente de la República.</w:t>
      </w:r>
    </w:p>
    <w:p w:rsidR="005E0428" w:rsidRDefault="005E0428" w:rsidP="00140F56">
      <w:pPr>
        <w:widowControl w:val="0"/>
        <w:shd w:val="clear" w:color="auto" w:fill="FFFFFF"/>
        <w:spacing w:after="0" w:line="360" w:lineRule="auto"/>
        <w:ind w:left="0" w:right="0" w:firstLine="720"/>
        <w:rPr>
          <w:color w:val="000000"/>
        </w:rPr>
      </w:pPr>
    </w:p>
    <w:p w:rsidR="00EC2D7F" w:rsidRPr="00140F56" w:rsidRDefault="00EC2D7F" w:rsidP="00140F56">
      <w:pPr>
        <w:widowControl w:val="0"/>
        <w:shd w:val="clear" w:color="auto" w:fill="FFFFFF"/>
        <w:spacing w:after="0" w:line="360" w:lineRule="auto"/>
        <w:ind w:left="0" w:right="0" w:firstLine="720"/>
        <w:rPr>
          <w:color w:val="000000"/>
        </w:rPr>
      </w:pPr>
    </w:p>
    <w:p w:rsidR="007602B5" w:rsidRPr="00140F56" w:rsidRDefault="00973284" w:rsidP="00140F56">
      <w:pPr>
        <w:widowControl w:val="0"/>
        <w:shd w:val="clear" w:color="auto" w:fill="FFFFFF"/>
        <w:spacing w:after="0" w:line="360" w:lineRule="auto"/>
        <w:ind w:left="0" w:right="0" w:firstLine="720"/>
        <w:rPr>
          <w:color w:val="000000"/>
        </w:rPr>
      </w:pPr>
      <w:r w:rsidRPr="00140F56">
        <w:rPr>
          <w:color w:val="000000"/>
        </w:rPr>
        <w:t>Por todo lo expuesto y fundado en los artículos 135 de la Constitución Política de los Estados Unidos Mexicanos; 30, fracción V de la Constitución Política, 18, 43, fracción I inciso a) y 44, fracción VIII de la Ley de Gobierno del Poder Legislativo, 71, fracción I y 72, del Reglamento de la Ley de Gobierno del Poder Legislativo, todos éstos últimos ordenamientos del Estado de Yucatán, sometemos a consideración del Pleno del Congreso del Estado de Yucatán, el siguiente</w:t>
      </w:r>
      <w:r w:rsidR="00BB35A9" w:rsidRPr="00140F56">
        <w:rPr>
          <w:color w:val="000000"/>
        </w:rPr>
        <w:t>,</w:t>
      </w:r>
    </w:p>
    <w:p w:rsidR="00C170CE" w:rsidRDefault="00C170CE" w:rsidP="002C67F9">
      <w:pPr>
        <w:pStyle w:val="Textoindependiente2"/>
        <w:shd w:val="clear" w:color="auto" w:fill="FFFFFF"/>
        <w:spacing w:after="0" w:line="240" w:lineRule="auto"/>
        <w:jc w:val="center"/>
        <w:rPr>
          <w:rFonts w:eastAsia="Calibri"/>
          <w:b/>
          <w:sz w:val="22"/>
          <w:szCs w:val="22"/>
          <w:lang w:eastAsia="en-US"/>
        </w:rPr>
      </w:pPr>
    </w:p>
    <w:p w:rsidR="00C170CE" w:rsidRDefault="00C170CE" w:rsidP="002C67F9">
      <w:pPr>
        <w:pStyle w:val="Textoindependiente2"/>
        <w:shd w:val="clear" w:color="auto" w:fill="FFFFFF"/>
        <w:spacing w:after="0" w:line="240" w:lineRule="auto"/>
        <w:jc w:val="center"/>
        <w:rPr>
          <w:rFonts w:eastAsia="Calibri"/>
          <w:b/>
          <w:sz w:val="22"/>
          <w:szCs w:val="22"/>
          <w:lang w:eastAsia="en-US"/>
        </w:rPr>
      </w:pPr>
    </w:p>
    <w:p w:rsidR="00C170CE" w:rsidRDefault="00C170CE" w:rsidP="002C67F9">
      <w:pPr>
        <w:pStyle w:val="Textoindependiente2"/>
        <w:shd w:val="clear" w:color="auto" w:fill="FFFFFF"/>
        <w:spacing w:after="0" w:line="240" w:lineRule="auto"/>
        <w:jc w:val="center"/>
        <w:rPr>
          <w:rFonts w:eastAsia="Calibri"/>
          <w:b/>
          <w:sz w:val="22"/>
          <w:szCs w:val="22"/>
          <w:lang w:eastAsia="en-US"/>
        </w:rPr>
      </w:pPr>
    </w:p>
    <w:p w:rsidR="00C170CE" w:rsidRDefault="00C170CE" w:rsidP="002C67F9">
      <w:pPr>
        <w:pStyle w:val="Textoindependiente2"/>
        <w:shd w:val="clear" w:color="auto" w:fill="FFFFFF"/>
        <w:spacing w:after="0" w:line="240" w:lineRule="auto"/>
        <w:jc w:val="center"/>
        <w:rPr>
          <w:rFonts w:eastAsia="Calibri"/>
          <w:b/>
          <w:sz w:val="22"/>
          <w:szCs w:val="22"/>
          <w:lang w:eastAsia="en-US"/>
        </w:rPr>
      </w:pPr>
    </w:p>
    <w:p w:rsidR="00C170CE" w:rsidRDefault="00C170CE" w:rsidP="002C67F9">
      <w:pPr>
        <w:pStyle w:val="Textoindependiente2"/>
        <w:shd w:val="clear" w:color="auto" w:fill="FFFFFF"/>
        <w:spacing w:after="0" w:line="240" w:lineRule="auto"/>
        <w:jc w:val="center"/>
        <w:rPr>
          <w:rFonts w:eastAsia="Calibri"/>
          <w:b/>
          <w:sz w:val="22"/>
          <w:szCs w:val="22"/>
          <w:lang w:eastAsia="en-US"/>
        </w:rPr>
      </w:pPr>
    </w:p>
    <w:p w:rsidR="00C170CE" w:rsidRDefault="00C170CE" w:rsidP="002C67F9">
      <w:pPr>
        <w:pStyle w:val="Textoindependiente2"/>
        <w:shd w:val="clear" w:color="auto" w:fill="FFFFFF"/>
        <w:spacing w:after="0" w:line="240" w:lineRule="auto"/>
        <w:jc w:val="center"/>
        <w:rPr>
          <w:rFonts w:eastAsia="Calibri"/>
          <w:b/>
          <w:sz w:val="22"/>
          <w:szCs w:val="22"/>
          <w:lang w:eastAsia="en-US"/>
        </w:rPr>
      </w:pPr>
    </w:p>
    <w:p w:rsidR="00C170CE" w:rsidRDefault="00C170CE" w:rsidP="002C67F9">
      <w:pPr>
        <w:pStyle w:val="Textoindependiente2"/>
        <w:shd w:val="clear" w:color="auto" w:fill="FFFFFF"/>
        <w:spacing w:after="0" w:line="240" w:lineRule="auto"/>
        <w:jc w:val="center"/>
        <w:rPr>
          <w:rFonts w:eastAsia="Calibri"/>
          <w:b/>
          <w:sz w:val="22"/>
          <w:szCs w:val="22"/>
          <w:lang w:eastAsia="en-US"/>
        </w:rPr>
      </w:pPr>
    </w:p>
    <w:p w:rsidR="00C170CE" w:rsidRDefault="00C170CE" w:rsidP="002C67F9">
      <w:pPr>
        <w:pStyle w:val="Textoindependiente2"/>
        <w:shd w:val="clear" w:color="auto" w:fill="FFFFFF"/>
        <w:spacing w:after="0" w:line="240" w:lineRule="auto"/>
        <w:jc w:val="center"/>
        <w:rPr>
          <w:rFonts w:eastAsia="Calibri"/>
          <w:b/>
          <w:sz w:val="22"/>
          <w:szCs w:val="22"/>
          <w:lang w:eastAsia="en-US"/>
        </w:rPr>
      </w:pPr>
    </w:p>
    <w:p w:rsidR="00C170CE" w:rsidRDefault="00C170CE" w:rsidP="002C67F9">
      <w:pPr>
        <w:pStyle w:val="Textoindependiente2"/>
        <w:shd w:val="clear" w:color="auto" w:fill="FFFFFF"/>
        <w:spacing w:after="0" w:line="240" w:lineRule="auto"/>
        <w:jc w:val="center"/>
        <w:rPr>
          <w:rFonts w:eastAsia="Calibri"/>
          <w:b/>
          <w:sz w:val="22"/>
          <w:szCs w:val="22"/>
          <w:lang w:eastAsia="en-US"/>
        </w:rPr>
      </w:pPr>
    </w:p>
    <w:p w:rsidR="00C170CE" w:rsidRDefault="00C170CE" w:rsidP="002C67F9">
      <w:pPr>
        <w:pStyle w:val="Textoindependiente2"/>
        <w:shd w:val="clear" w:color="auto" w:fill="FFFFFF"/>
        <w:spacing w:after="0" w:line="240" w:lineRule="auto"/>
        <w:jc w:val="center"/>
        <w:rPr>
          <w:rFonts w:eastAsia="Calibri"/>
          <w:b/>
          <w:sz w:val="22"/>
          <w:szCs w:val="22"/>
          <w:lang w:eastAsia="en-US"/>
        </w:rPr>
      </w:pPr>
    </w:p>
    <w:p w:rsidR="00C170CE" w:rsidRDefault="00C170CE" w:rsidP="002C67F9">
      <w:pPr>
        <w:pStyle w:val="Textoindependiente2"/>
        <w:shd w:val="clear" w:color="auto" w:fill="FFFFFF"/>
        <w:spacing w:after="0" w:line="240" w:lineRule="auto"/>
        <w:jc w:val="center"/>
        <w:rPr>
          <w:rFonts w:eastAsia="Calibri"/>
          <w:b/>
          <w:sz w:val="22"/>
          <w:szCs w:val="22"/>
          <w:lang w:eastAsia="en-US"/>
        </w:rPr>
      </w:pPr>
    </w:p>
    <w:p w:rsidR="00C170CE" w:rsidRDefault="00C170CE" w:rsidP="002C67F9">
      <w:pPr>
        <w:pStyle w:val="Textoindependiente2"/>
        <w:shd w:val="clear" w:color="auto" w:fill="FFFFFF"/>
        <w:spacing w:after="0" w:line="240" w:lineRule="auto"/>
        <w:jc w:val="center"/>
        <w:rPr>
          <w:rFonts w:eastAsia="Calibri"/>
          <w:b/>
          <w:sz w:val="22"/>
          <w:szCs w:val="22"/>
          <w:lang w:eastAsia="en-US"/>
        </w:rPr>
      </w:pPr>
    </w:p>
    <w:p w:rsidR="00C170CE" w:rsidRDefault="00C170CE" w:rsidP="002C67F9">
      <w:pPr>
        <w:pStyle w:val="Textoindependiente2"/>
        <w:shd w:val="clear" w:color="auto" w:fill="FFFFFF"/>
        <w:spacing w:after="0" w:line="240" w:lineRule="auto"/>
        <w:jc w:val="center"/>
        <w:rPr>
          <w:rFonts w:eastAsia="Calibri"/>
          <w:b/>
          <w:sz w:val="22"/>
          <w:szCs w:val="22"/>
          <w:lang w:eastAsia="en-US"/>
        </w:rPr>
      </w:pPr>
    </w:p>
    <w:p w:rsidR="00C170CE" w:rsidRDefault="00C170CE" w:rsidP="002C67F9">
      <w:pPr>
        <w:pStyle w:val="Textoindependiente2"/>
        <w:shd w:val="clear" w:color="auto" w:fill="FFFFFF"/>
        <w:spacing w:after="0" w:line="240" w:lineRule="auto"/>
        <w:jc w:val="center"/>
        <w:rPr>
          <w:rFonts w:eastAsia="Calibri"/>
          <w:b/>
          <w:sz w:val="22"/>
          <w:szCs w:val="22"/>
          <w:lang w:eastAsia="en-US"/>
        </w:rPr>
      </w:pPr>
    </w:p>
    <w:p w:rsidR="00C170CE" w:rsidRDefault="00C170CE" w:rsidP="002C67F9">
      <w:pPr>
        <w:pStyle w:val="Textoindependiente2"/>
        <w:shd w:val="clear" w:color="auto" w:fill="FFFFFF"/>
        <w:spacing w:after="0" w:line="240" w:lineRule="auto"/>
        <w:jc w:val="center"/>
        <w:rPr>
          <w:rFonts w:eastAsia="Calibri"/>
          <w:b/>
          <w:sz w:val="22"/>
          <w:szCs w:val="22"/>
          <w:lang w:eastAsia="en-US"/>
        </w:rPr>
      </w:pPr>
    </w:p>
    <w:p w:rsidR="00C170CE" w:rsidRDefault="00C170CE" w:rsidP="002C67F9">
      <w:pPr>
        <w:pStyle w:val="Textoindependiente2"/>
        <w:shd w:val="clear" w:color="auto" w:fill="FFFFFF"/>
        <w:spacing w:after="0" w:line="240" w:lineRule="auto"/>
        <w:jc w:val="center"/>
        <w:rPr>
          <w:rFonts w:eastAsia="Calibri"/>
          <w:b/>
          <w:sz w:val="22"/>
          <w:szCs w:val="22"/>
          <w:lang w:eastAsia="en-US"/>
        </w:rPr>
      </w:pPr>
    </w:p>
    <w:p w:rsidR="00C170CE" w:rsidRDefault="00C170CE" w:rsidP="002C67F9">
      <w:pPr>
        <w:pStyle w:val="Textoindependiente2"/>
        <w:shd w:val="clear" w:color="auto" w:fill="FFFFFF"/>
        <w:spacing w:after="0" w:line="240" w:lineRule="auto"/>
        <w:jc w:val="center"/>
        <w:rPr>
          <w:rFonts w:eastAsia="Calibri"/>
          <w:b/>
          <w:sz w:val="22"/>
          <w:szCs w:val="22"/>
          <w:lang w:eastAsia="en-US"/>
        </w:rPr>
      </w:pPr>
    </w:p>
    <w:p w:rsidR="00C170CE" w:rsidRDefault="00C170CE" w:rsidP="002C67F9">
      <w:pPr>
        <w:pStyle w:val="Textoindependiente2"/>
        <w:shd w:val="clear" w:color="auto" w:fill="FFFFFF"/>
        <w:spacing w:after="0" w:line="240" w:lineRule="auto"/>
        <w:jc w:val="center"/>
        <w:rPr>
          <w:rFonts w:eastAsia="Calibri"/>
          <w:b/>
          <w:sz w:val="22"/>
          <w:szCs w:val="22"/>
          <w:lang w:eastAsia="en-US"/>
        </w:rPr>
      </w:pPr>
    </w:p>
    <w:p w:rsidR="00C170CE" w:rsidRDefault="00C170CE" w:rsidP="002C67F9">
      <w:pPr>
        <w:pStyle w:val="Textoindependiente2"/>
        <w:shd w:val="clear" w:color="auto" w:fill="FFFFFF"/>
        <w:spacing w:after="0" w:line="240" w:lineRule="auto"/>
        <w:jc w:val="center"/>
        <w:rPr>
          <w:rFonts w:eastAsia="Calibri"/>
          <w:b/>
          <w:sz w:val="22"/>
          <w:szCs w:val="22"/>
          <w:lang w:eastAsia="en-US"/>
        </w:rPr>
      </w:pPr>
    </w:p>
    <w:p w:rsidR="00C170CE" w:rsidRDefault="00C170CE" w:rsidP="002C67F9">
      <w:pPr>
        <w:pStyle w:val="Textoindependiente2"/>
        <w:shd w:val="clear" w:color="auto" w:fill="FFFFFF"/>
        <w:spacing w:after="0" w:line="240" w:lineRule="auto"/>
        <w:jc w:val="center"/>
        <w:rPr>
          <w:rFonts w:eastAsia="Calibri"/>
          <w:b/>
          <w:sz w:val="22"/>
          <w:szCs w:val="22"/>
          <w:lang w:eastAsia="en-US"/>
        </w:rPr>
      </w:pPr>
    </w:p>
    <w:p w:rsidR="00C170CE" w:rsidRDefault="00C170CE" w:rsidP="002C67F9">
      <w:pPr>
        <w:pStyle w:val="Textoindependiente2"/>
        <w:shd w:val="clear" w:color="auto" w:fill="FFFFFF"/>
        <w:spacing w:after="0" w:line="240" w:lineRule="auto"/>
        <w:jc w:val="center"/>
        <w:rPr>
          <w:rFonts w:eastAsia="Calibri"/>
          <w:b/>
          <w:sz w:val="22"/>
          <w:szCs w:val="22"/>
          <w:lang w:eastAsia="en-US"/>
        </w:rPr>
      </w:pPr>
    </w:p>
    <w:p w:rsidR="00C170CE" w:rsidRDefault="00C170CE" w:rsidP="002C67F9">
      <w:pPr>
        <w:pStyle w:val="Textoindependiente2"/>
        <w:shd w:val="clear" w:color="auto" w:fill="FFFFFF"/>
        <w:spacing w:after="0" w:line="240" w:lineRule="auto"/>
        <w:jc w:val="center"/>
        <w:rPr>
          <w:rFonts w:eastAsia="Calibri"/>
          <w:b/>
          <w:sz w:val="22"/>
          <w:szCs w:val="22"/>
          <w:lang w:eastAsia="en-US"/>
        </w:rPr>
      </w:pPr>
    </w:p>
    <w:p w:rsidR="00C170CE" w:rsidRDefault="00C170CE" w:rsidP="002C67F9">
      <w:pPr>
        <w:pStyle w:val="Textoindependiente2"/>
        <w:shd w:val="clear" w:color="auto" w:fill="FFFFFF"/>
        <w:spacing w:after="0" w:line="240" w:lineRule="auto"/>
        <w:jc w:val="center"/>
        <w:rPr>
          <w:rFonts w:eastAsia="Calibri"/>
          <w:b/>
          <w:sz w:val="22"/>
          <w:szCs w:val="22"/>
          <w:lang w:eastAsia="en-US"/>
        </w:rPr>
      </w:pPr>
    </w:p>
    <w:p w:rsidR="00C170CE" w:rsidRDefault="00C170CE" w:rsidP="002C67F9">
      <w:pPr>
        <w:pStyle w:val="Textoindependiente2"/>
        <w:shd w:val="clear" w:color="auto" w:fill="FFFFFF"/>
        <w:spacing w:after="0" w:line="240" w:lineRule="auto"/>
        <w:jc w:val="center"/>
        <w:rPr>
          <w:rFonts w:eastAsia="Calibri"/>
          <w:b/>
          <w:sz w:val="22"/>
          <w:szCs w:val="22"/>
          <w:lang w:eastAsia="en-US"/>
        </w:rPr>
      </w:pPr>
    </w:p>
    <w:p w:rsidR="00C170CE" w:rsidRDefault="00C170CE" w:rsidP="002C67F9">
      <w:pPr>
        <w:pStyle w:val="Textoindependiente2"/>
        <w:shd w:val="clear" w:color="auto" w:fill="FFFFFF"/>
        <w:spacing w:after="0" w:line="240" w:lineRule="auto"/>
        <w:jc w:val="center"/>
        <w:rPr>
          <w:rFonts w:eastAsia="Calibri"/>
          <w:b/>
          <w:sz w:val="22"/>
          <w:szCs w:val="22"/>
          <w:lang w:eastAsia="en-US"/>
        </w:rPr>
      </w:pPr>
    </w:p>
    <w:p w:rsidR="00C170CE" w:rsidRDefault="00C170CE" w:rsidP="002C67F9">
      <w:pPr>
        <w:pStyle w:val="Textoindependiente2"/>
        <w:shd w:val="clear" w:color="auto" w:fill="FFFFFF"/>
        <w:spacing w:after="0" w:line="240" w:lineRule="auto"/>
        <w:jc w:val="center"/>
        <w:rPr>
          <w:rFonts w:eastAsia="Calibri"/>
          <w:b/>
          <w:sz w:val="22"/>
          <w:szCs w:val="22"/>
          <w:lang w:eastAsia="en-US"/>
        </w:rPr>
      </w:pPr>
    </w:p>
    <w:p w:rsidR="00C170CE" w:rsidRDefault="00C170CE" w:rsidP="002C67F9">
      <w:pPr>
        <w:pStyle w:val="Textoindependiente2"/>
        <w:shd w:val="clear" w:color="auto" w:fill="FFFFFF"/>
        <w:spacing w:after="0" w:line="240" w:lineRule="auto"/>
        <w:jc w:val="center"/>
        <w:rPr>
          <w:rFonts w:eastAsia="Calibri"/>
          <w:b/>
          <w:sz w:val="22"/>
          <w:szCs w:val="22"/>
          <w:lang w:eastAsia="en-US"/>
        </w:rPr>
      </w:pPr>
    </w:p>
    <w:p w:rsidR="00C170CE" w:rsidRDefault="00C170CE" w:rsidP="002C67F9">
      <w:pPr>
        <w:pStyle w:val="Textoindependiente2"/>
        <w:shd w:val="clear" w:color="auto" w:fill="FFFFFF"/>
        <w:spacing w:after="0" w:line="240" w:lineRule="auto"/>
        <w:jc w:val="center"/>
        <w:rPr>
          <w:rFonts w:eastAsia="Calibri"/>
          <w:b/>
          <w:sz w:val="22"/>
          <w:szCs w:val="22"/>
          <w:lang w:eastAsia="en-US"/>
        </w:rPr>
      </w:pPr>
    </w:p>
    <w:p w:rsidR="00C170CE" w:rsidRDefault="00C170CE" w:rsidP="002C67F9">
      <w:pPr>
        <w:pStyle w:val="Textoindependiente2"/>
        <w:shd w:val="clear" w:color="auto" w:fill="FFFFFF"/>
        <w:spacing w:after="0" w:line="240" w:lineRule="auto"/>
        <w:jc w:val="center"/>
        <w:rPr>
          <w:rFonts w:eastAsia="Calibri"/>
          <w:b/>
          <w:sz w:val="22"/>
          <w:szCs w:val="22"/>
          <w:lang w:eastAsia="en-US"/>
        </w:rPr>
      </w:pPr>
    </w:p>
    <w:p w:rsidR="00C170CE" w:rsidRDefault="00C170CE" w:rsidP="002C67F9">
      <w:pPr>
        <w:pStyle w:val="Textoindependiente2"/>
        <w:shd w:val="clear" w:color="auto" w:fill="FFFFFF"/>
        <w:spacing w:after="0" w:line="240" w:lineRule="auto"/>
        <w:jc w:val="center"/>
        <w:rPr>
          <w:rFonts w:eastAsia="Calibri"/>
          <w:b/>
          <w:sz w:val="22"/>
          <w:szCs w:val="22"/>
          <w:lang w:eastAsia="en-US"/>
        </w:rPr>
      </w:pPr>
    </w:p>
    <w:p w:rsidR="00C170CE" w:rsidRDefault="00C170CE" w:rsidP="002C67F9">
      <w:pPr>
        <w:pStyle w:val="Textoindependiente2"/>
        <w:shd w:val="clear" w:color="auto" w:fill="FFFFFF"/>
        <w:spacing w:after="0" w:line="240" w:lineRule="auto"/>
        <w:jc w:val="center"/>
        <w:rPr>
          <w:rFonts w:eastAsia="Calibri"/>
          <w:b/>
          <w:sz w:val="22"/>
          <w:szCs w:val="22"/>
          <w:lang w:eastAsia="en-US"/>
        </w:rPr>
      </w:pPr>
    </w:p>
    <w:p w:rsidR="00C170CE" w:rsidRDefault="00C170CE" w:rsidP="002C67F9">
      <w:pPr>
        <w:pStyle w:val="Textoindependiente2"/>
        <w:shd w:val="clear" w:color="auto" w:fill="FFFFFF"/>
        <w:spacing w:after="0" w:line="240" w:lineRule="auto"/>
        <w:jc w:val="center"/>
        <w:rPr>
          <w:rFonts w:eastAsia="Calibri"/>
          <w:b/>
          <w:sz w:val="22"/>
          <w:szCs w:val="22"/>
          <w:lang w:eastAsia="en-US"/>
        </w:rPr>
      </w:pPr>
    </w:p>
    <w:p w:rsidR="00C170CE" w:rsidRDefault="00C170CE" w:rsidP="002C67F9">
      <w:pPr>
        <w:pStyle w:val="Textoindependiente2"/>
        <w:shd w:val="clear" w:color="auto" w:fill="FFFFFF"/>
        <w:spacing w:after="0" w:line="240" w:lineRule="auto"/>
        <w:jc w:val="center"/>
        <w:rPr>
          <w:rFonts w:eastAsia="Calibri"/>
          <w:b/>
          <w:sz w:val="22"/>
          <w:szCs w:val="22"/>
          <w:lang w:eastAsia="en-US"/>
        </w:rPr>
      </w:pPr>
    </w:p>
    <w:p w:rsidR="00C170CE" w:rsidRDefault="00C170CE" w:rsidP="002C67F9">
      <w:pPr>
        <w:pStyle w:val="Textoindependiente2"/>
        <w:shd w:val="clear" w:color="auto" w:fill="FFFFFF"/>
        <w:spacing w:after="0" w:line="240" w:lineRule="auto"/>
        <w:jc w:val="center"/>
        <w:rPr>
          <w:rFonts w:eastAsia="Calibri"/>
          <w:b/>
          <w:sz w:val="22"/>
          <w:szCs w:val="22"/>
          <w:lang w:eastAsia="en-US"/>
        </w:rPr>
      </w:pPr>
    </w:p>
    <w:p w:rsidR="00EC2D7F" w:rsidRDefault="00EC2D7F" w:rsidP="002C67F9">
      <w:pPr>
        <w:pStyle w:val="Textoindependiente2"/>
        <w:shd w:val="clear" w:color="auto" w:fill="FFFFFF"/>
        <w:spacing w:after="0" w:line="240" w:lineRule="auto"/>
        <w:jc w:val="center"/>
        <w:rPr>
          <w:rFonts w:eastAsia="Calibri"/>
          <w:b/>
          <w:sz w:val="22"/>
          <w:szCs w:val="22"/>
          <w:lang w:eastAsia="en-US"/>
        </w:rPr>
      </w:pPr>
    </w:p>
    <w:p w:rsidR="007602B5" w:rsidRPr="002C67F9" w:rsidRDefault="007602B5" w:rsidP="002C67F9">
      <w:pPr>
        <w:pStyle w:val="Textoindependiente2"/>
        <w:shd w:val="clear" w:color="auto" w:fill="FFFFFF"/>
        <w:spacing w:after="0" w:line="240" w:lineRule="auto"/>
        <w:jc w:val="center"/>
        <w:rPr>
          <w:rFonts w:eastAsia="Calibri"/>
          <w:b/>
          <w:sz w:val="22"/>
          <w:szCs w:val="22"/>
          <w:lang w:eastAsia="en-US"/>
        </w:rPr>
      </w:pPr>
      <w:r w:rsidRPr="002C67F9">
        <w:rPr>
          <w:rFonts w:eastAsia="Calibri"/>
          <w:b/>
          <w:sz w:val="22"/>
          <w:szCs w:val="22"/>
          <w:lang w:eastAsia="en-US"/>
        </w:rPr>
        <w:t>D E C R E T O</w:t>
      </w:r>
    </w:p>
    <w:p w:rsidR="007602B5" w:rsidRPr="002C67F9" w:rsidRDefault="007602B5" w:rsidP="002C67F9">
      <w:pPr>
        <w:pStyle w:val="Textoindependiente2"/>
        <w:shd w:val="clear" w:color="auto" w:fill="FFFFFF"/>
        <w:spacing w:after="0" w:line="240" w:lineRule="auto"/>
        <w:rPr>
          <w:rFonts w:eastAsia="Calibri"/>
          <w:b/>
          <w:sz w:val="22"/>
          <w:szCs w:val="22"/>
          <w:lang w:eastAsia="en-US"/>
        </w:rPr>
      </w:pPr>
    </w:p>
    <w:p w:rsidR="009F60B2" w:rsidRPr="002C67F9" w:rsidRDefault="007602B5" w:rsidP="002C67F9">
      <w:pPr>
        <w:pStyle w:val="Textoindependiente2"/>
        <w:shd w:val="clear" w:color="auto" w:fill="FFFFFF"/>
        <w:spacing w:after="0" w:line="240" w:lineRule="auto"/>
        <w:ind w:left="0"/>
        <w:rPr>
          <w:rFonts w:eastAsia="Calibri"/>
          <w:b/>
          <w:sz w:val="22"/>
          <w:szCs w:val="22"/>
          <w:lang w:eastAsia="en-US"/>
        </w:rPr>
      </w:pPr>
      <w:r w:rsidRPr="002C67F9">
        <w:rPr>
          <w:rFonts w:eastAsia="Calibri"/>
          <w:b/>
          <w:sz w:val="22"/>
          <w:szCs w:val="22"/>
          <w:lang w:eastAsia="en-US"/>
        </w:rPr>
        <w:t xml:space="preserve">Por el que el Congreso del Estado de Yucatán aprueba en sus términos la Minuta con proyecto de Decreto por el </w:t>
      </w:r>
      <w:r w:rsidR="009F60B2" w:rsidRPr="002C67F9">
        <w:rPr>
          <w:rFonts w:eastAsia="Calibri"/>
          <w:b/>
          <w:sz w:val="22"/>
          <w:szCs w:val="22"/>
          <w:lang w:eastAsia="en-US"/>
        </w:rPr>
        <w:t xml:space="preserve">cual se interpreta el alcance </w:t>
      </w:r>
      <w:r w:rsidR="005B602A">
        <w:rPr>
          <w:rFonts w:eastAsia="Calibri"/>
          <w:b/>
          <w:sz w:val="22"/>
          <w:szCs w:val="22"/>
          <w:lang w:eastAsia="en-US"/>
        </w:rPr>
        <w:t>d</w:t>
      </w:r>
      <w:r w:rsidR="009F60B2" w:rsidRPr="002C67F9">
        <w:rPr>
          <w:rFonts w:eastAsia="Calibri"/>
          <w:b/>
          <w:sz w:val="22"/>
          <w:szCs w:val="22"/>
          <w:lang w:eastAsia="en-US"/>
        </w:rPr>
        <w:t xml:space="preserve">el artículo tercero transitorio del “Decreto por el que se reforman, adicionan y derogan diversas disposiciones de la Constitución Política de los Estados Unidos Mexicanos, en materia de Guardia Nacional” publicado en el Diario Oficial de la Federación el 26 de marzo de 2019. </w:t>
      </w:r>
    </w:p>
    <w:p w:rsidR="009F60B2" w:rsidRPr="002C67F9" w:rsidRDefault="009F60B2" w:rsidP="002C67F9">
      <w:pPr>
        <w:pStyle w:val="Textoindependiente2"/>
        <w:shd w:val="clear" w:color="auto" w:fill="FFFFFF"/>
        <w:spacing w:after="0" w:line="240" w:lineRule="auto"/>
        <w:ind w:left="0"/>
        <w:rPr>
          <w:b/>
          <w:sz w:val="22"/>
          <w:szCs w:val="22"/>
        </w:rPr>
      </w:pPr>
    </w:p>
    <w:p w:rsidR="007602B5" w:rsidRPr="002C67F9" w:rsidRDefault="007602B5" w:rsidP="002C67F9">
      <w:pPr>
        <w:spacing w:after="0" w:line="240" w:lineRule="auto"/>
        <w:ind w:left="0" w:right="0" w:firstLine="0"/>
        <w:rPr>
          <w:color w:val="000000"/>
          <w:sz w:val="22"/>
          <w:szCs w:val="22"/>
        </w:rPr>
      </w:pPr>
      <w:r w:rsidRPr="002C67F9">
        <w:rPr>
          <w:rFonts w:eastAsia="Calibri"/>
          <w:b/>
          <w:sz w:val="22"/>
          <w:szCs w:val="22"/>
          <w:lang w:eastAsia="en-US"/>
        </w:rPr>
        <w:t xml:space="preserve">Artículo único. </w:t>
      </w:r>
      <w:r w:rsidRPr="002C67F9">
        <w:rPr>
          <w:rFonts w:eastAsia="Calibri"/>
          <w:sz w:val="22"/>
          <w:szCs w:val="22"/>
          <w:lang w:eastAsia="en-US"/>
        </w:rPr>
        <w:t>El H. Congreso del Estado de Yucatán aprueba en sus términos la Minuta con proyecto de Decreto</w:t>
      </w:r>
      <w:r w:rsidR="00AD2EE9" w:rsidRPr="002C67F9">
        <w:rPr>
          <w:rFonts w:eastAsia="Calibri"/>
          <w:sz w:val="22"/>
          <w:szCs w:val="22"/>
          <w:lang w:eastAsia="en-US"/>
        </w:rPr>
        <w:t xml:space="preserve"> por el cual se interpreta el alcance </w:t>
      </w:r>
      <w:r w:rsidR="00475200">
        <w:rPr>
          <w:rFonts w:eastAsia="Calibri"/>
          <w:sz w:val="22"/>
          <w:szCs w:val="22"/>
          <w:lang w:eastAsia="en-US"/>
        </w:rPr>
        <w:t>d</w:t>
      </w:r>
      <w:r w:rsidR="00AD2EE9" w:rsidRPr="002C67F9">
        <w:rPr>
          <w:rFonts w:eastAsia="Calibri"/>
          <w:sz w:val="22"/>
          <w:szCs w:val="22"/>
          <w:lang w:eastAsia="en-US"/>
        </w:rPr>
        <w:t xml:space="preserve">el artículo tercero transitorio del “Decreto por el que se reforman, adicionan y derogan diversas disposiciones de la Constitución Política de los Estados Unidos Mexicanos, en materia de Guardia Nacional” publicado en el Diario Oficial de la Federación el 26 de marzo de 2019, </w:t>
      </w:r>
      <w:r w:rsidR="007D15C5" w:rsidRPr="002C67F9">
        <w:rPr>
          <w:rFonts w:eastAsia="Calibri"/>
          <w:sz w:val="22"/>
          <w:szCs w:val="22"/>
          <w:lang w:eastAsia="en-US"/>
        </w:rPr>
        <w:t xml:space="preserve">aprobada el 13 de diciembre de 2023 y </w:t>
      </w:r>
      <w:r w:rsidR="00AD2EE9" w:rsidRPr="002C67F9">
        <w:rPr>
          <w:rFonts w:eastAsia="Calibri"/>
          <w:sz w:val="22"/>
          <w:szCs w:val="22"/>
          <w:lang w:eastAsia="en-US"/>
        </w:rPr>
        <w:t xml:space="preserve">enviada por la Cámara de Diputados del </w:t>
      </w:r>
      <w:r w:rsidR="00837F7B" w:rsidRPr="002C67F9">
        <w:rPr>
          <w:rFonts w:eastAsia="Calibri"/>
          <w:sz w:val="22"/>
          <w:szCs w:val="22"/>
          <w:lang w:eastAsia="en-US"/>
        </w:rPr>
        <w:t xml:space="preserve">H. </w:t>
      </w:r>
      <w:r w:rsidR="00AD2EE9" w:rsidRPr="002C67F9">
        <w:rPr>
          <w:rFonts w:eastAsia="Calibri"/>
          <w:sz w:val="22"/>
          <w:szCs w:val="22"/>
          <w:lang w:eastAsia="en-US"/>
        </w:rPr>
        <w:t>Congreso de la Unión</w:t>
      </w:r>
      <w:r w:rsidRPr="002C67F9">
        <w:rPr>
          <w:rFonts w:eastAsia="Calibri"/>
          <w:sz w:val="22"/>
          <w:szCs w:val="22"/>
          <w:lang w:eastAsia="es-ES_tradnl"/>
        </w:rPr>
        <w:t>,</w:t>
      </w:r>
      <w:r w:rsidR="007D15C5" w:rsidRPr="002C67F9">
        <w:rPr>
          <w:rFonts w:eastAsia="Calibri"/>
          <w:sz w:val="22"/>
          <w:szCs w:val="22"/>
          <w:lang w:eastAsia="es-ES_tradnl"/>
        </w:rPr>
        <w:t xml:space="preserve"> </w:t>
      </w:r>
      <w:r w:rsidRPr="002C67F9">
        <w:rPr>
          <w:rFonts w:eastAsia="Calibri"/>
          <w:sz w:val="22"/>
          <w:szCs w:val="22"/>
          <w:lang w:eastAsia="es-ES_tradnl"/>
        </w:rPr>
        <w:t>para quedar en los siguientes términos:</w:t>
      </w:r>
    </w:p>
    <w:p w:rsidR="00874816" w:rsidRPr="002C67F9" w:rsidRDefault="00874816" w:rsidP="002C67F9">
      <w:pPr>
        <w:spacing w:after="0" w:line="240" w:lineRule="auto"/>
        <w:ind w:left="0" w:right="0" w:firstLine="0"/>
        <w:rPr>
          <w:color w:val="000000"/>
          <w:sz w:val="22"/>
          <w:szCs w:val="22"/>
        </w:rPr>
      </w:pPr>
      <w:bookmarkStart w:id="0" w:name="_gjdgxs" w:colFirst="0" w:colLast="0"/>
      <w:bookmarkEnd w:id="0"/>
    </w:p>
    <w:p w:rsidR="00F01AFE" w:rsidRPr="002C67F9" w:rsidRDefault="00D26B6A" w:rsidP="002C67F9">
      <w:pPr>
        <w:spacing w:after="0" w:line="240" w:lineRule="auto"/>
        <w:ind w:left="0" w:right="0" w:firstLine="0"/>
        <w:jc w:val="center"/>
        <w:rPr>
          <w:b/>
          <w:color w:val="000000"/>
          <w:sz w:val="22"/>
          <w:szCs w:val="22"/>
        </w:rPr>
      </w:pPr>
      <w:r w:rsidRPr="002C67F9">
        <w:rPr>
          <w:b/>
          <w:color w:val="000000"/>
          <w:sz w:val="22"/>
          <w:szCs w:val="22"/>
        </w:rPr>
        <w:t>M I N U T A</w:t>
      </w:r>
    </w:p>
    <w:p w:rsidR="008208BB" w:rsidRPr="002C67F9" w:rsidRDefault="008208BB" w:rsidP="002C67F9">
      <w:pPr>
        <w:spacing w:after="0" w:line="240" w:lineRule="auto"/>
        <w:ind w:left="0" w:right="0" w:firstLine="0"/>
        <w:jc w:val="center"/>
        <w:rPr>
          <w:b/>
          <w:color w:val="000000"/>
          <w:sz w:val="22"/>
          <w:szCs w:val="22"/>
        </w:rPr>
      </w:pPr>
    </w:p>
    <w:p w:rsidR="00D26B6A" w:rsidRPr="002C67F9" w:rsidRDefault="00D26B6A" w:rsidP="002C67F9">
      <w:pPr>
        <w:spacing w:after="0" w:line="240" w:lineRule="auto"/>
        <w:ind w:left="0" w:right="0" w:firstLine="0"/>
        <w:jc w:val="center"/>
        <w:rPr>
          <w:b/>
          <w:color w:val="000000"/>
          <w:sz w:val="22"/>
          <w:szCs w:val="22"/>
        </w:rPr>
      </w:pPr>
      <w:r w:rsidRPr="002C67F9">
        <w:rPr>
          <w:b/>
          <w:color w:val="000000"/>
          <w:sz w:val="22"/>
          <w:szCs w:val="22"/>
        </w:rPr>
        <w:t>P R O Y E C T O   D E</w:t>
      </w:r>
    </w:p>
    <w:p w:rsidR="008208BB" w:rsidRPr="002C67F9" w:rsidRDefault="008208BB" w:rsidP="002C67F9">
      <w:pPr>
        <w:spacing w:after="0" w:line="240" w:lineRule="auto"/>
        <w:ind w:left="0" w:right="0" w:firstLine="0"/>
        <w:jc w:val="center"/>
        <w:rPr>
          <w:b/>
          <w:color w:val="000000"/>
          <w:sz w:val="22"/>
          <w:szCs w:val="22"/>
        </w:rPr>
      </w:pPr>
    </w:p>
    <w:p w:rsidR="00D26B6A" w:rsidRPr="002C67F9" w:rsidRDefault="00D26B6A" w:rsidP="002C67F9">
      <w:pPr>
        <w:spacing w:after="0" w:line="240" w:lineRule="auto"/>
        <w:ind w:left="0" w:right="0" w:firstLine="0"/>
        <w:jc w:val="center"/>
        <w:rPr>
          <w:b/>
          <w:color w:val="000000"/>
          <w:sz w:val="22"/>
          <w:szCs w:val="22"/>
        </w:rPr>
      </w:pPr>
      <w:r w:rsidRPr="002C67F9">
        <w:rPr>
          <w:b/>
          <w:color w:val="000000"/>
          <w:sz w:val="22"/>
          <w:szCs w:val="22"/>
        </w:rPr>
        <w:t>D E C R E T O</w:t>
      </w:r>
    </w:p>
    <w:p w:rsidR="008C5D7B" w:rsidRPr="002C67F9" w:rsidRDefault="008C5D7B" w:rsidP="002C67F9">
      <w:pPr>
        <w:spacing w:after="0" w:line="240" w:lineRule="auto"/>
        <w:ind w:left="0" w:right="0" w:firstLine="0"/>
        <w:rPr>
          <w:b/>
          <w:color w:val="000000"/>
          <w:sz w:val="22"/>
          <w:szCs w:val="22"/>
        </w:rPr>
      </w:pPr>
    </w:p>
    <w:p w:rsidR="008C5D7B" w:rsidRPr="002C67F9" w:rsidRDefault="008C5D7B" w:rsidP="002C67F9">
      <w:pPr>
        <w:spacing w:after="0" w:line="240" w:lineRule="auto"/>
        <w:ind w:left="0" w:right="0" w:firstLine="0"/>
        <w:rPr>
          <w:b/>
          <w:sz w:val="22"/>
          <w:szCs w:val="22"/>
        </w:rPr>
      </w:pPr>
      <w:r w:rsidRPr="002C67F9">
        <w:rPr>
          <w:b/>
          <w:sz w:val="22"/>
          <w:szCs w:val="22"/>
        </w:rPr>
        <w:t>POR EL CUAL SE INTERPRETA EL ALCANCE DEL ARTÍCULO TERCERO TRANSITORIO DEL "DECRETO POR EL QUE SE REFORMAN, ADICIONAN Y DEROGAN DIVERSAS DISPOSICIONES DE LA CONSTITUCIÓN POLÍTICA DE LOS ESTADOS UNIDOS MEXICANOS, EN MATERIA DE GUARDIA NACIONAL", PUBLICADO EN EL DIARIO OFICIAL DE LA FEDERACIÓN EL 26 DE MARZO DEL AÑO 2019.</w:t>
      </w:r>
    </w:p>
    <w:p w:rsidR="008C5D7B" w:rsidRPr="002C67F9" w:rsidRDefault="008C5D7B" w:rsidP="002C67F9">
      <w:pPr>
        <w:spacing w:after="0" w:line="240" w:lineRule="auto"/>
        <w:ind w:left="0" w:right="0" w:firstLine="0"/>
        <w:rPr>
          <w:b/>
          <w:sz w:val="22"/>
          <w:szCs w:val="22"/>
        </w:rPr>
      </w:pPr>
    </w:p>
    <w:p w:rsidR="00F65B71" w:rsidRPr="002C67F9" w:rsidRDefault="00F65B71" w:rsidP="002C67F9">
      <w:pPr>
        <w:spacing w:after="0" w:line="240" w:lineRule="auto"/>
        <w:ind w:left="0" w:right="0" w:firstLine="0"/>
        <w:rPr>
          <w:sz w:val="22"/>
          <w:szCs w:val="22"/>
        </w:rPr>
      </w:pPr>
      <w:r w:rsidRPr="002C67F9">
        <w:rPr>
          <w:b/>
          <w:sz w:val="22"/>
          <w:szCs w:val="22"/>
        </w:rPr>
        <w:t>Artículo Único.</w:t>
      </w:r>
      <w:r w:rsidRPr="002C67F9">
        <w:rPr>
          <w:sz w:val="22"/>
          <w:szCs w:val="22"/>
        </w:rPr>
        <w:t xml:space="preserve"> La interpretación auténtica respecto de los alcances de lo dispuesto en el Artículo Tercero Transitorio del "Decreto por el que se reforman, adicionan y derogan diversas disposiciones de la Constitución Política de los Estados Unidos Mexicanos, en materia de Guardia Nacional", publicado en el Diario Oficial de la Federación el 26 de marzo del año 2019, deberá ser en el sentido de garantizar los derechos, prestaciones, pertenencia, rango, servicio y antigüedad del personal de las policías Militar y Naval asignado a la Guardia Nacional por acuerdos de carácter general emitidos por el Presidente de la República, acorde con lo siguiente:</w:t>
      </w:r>
    </w:p>
    <w:p w:rsidR="00CF3AC1" w:rsidRPr="002C67F9" w:rsidRDefault="00CF3AC1" w:rsidP="002C67F9">
      <w:pPr>
        <w:spacing w:after="0" w:line="240" w:lineRule="auto"/>
        <w:ind w:left="0" w:right="0" w:firstLine="0"/>
        <w:rPr>
          <w:sz w:val="22"/>
          <w:szCs w:val="22"/>
        </w:rPr>
      </w:pPr>
    </w:p>
    <w:p w:rsidR="00C16B01" w:rsidRPr="002C67F9" w:rsidRDefault="00CF3AC1" w:rsidP="002C67F9">
      <w:pPr>
        <w:pStyle w:val="Prrafodelista"/>
        <w:numPr>
          <w:ilvl w:val="0"/>
          <w:numId w:val="2"/>
        </w:numPr>
        <w:spacing w:after="0" w:line="240" w:lineRule="auto"/>
        <w:ind w:right="0"/>
        <w:rPr>
          <w:b/>
          <w:color w:val="000000"/>
          <w:sz w:val="22"/>
          <w:szCs w:val="22"/>
        </w:rPr>
      </w:pPr>
      <w:r w:rsidRPr="002C67F9">
        <w:rPr>
          <w:b/>
          <w:sz w:val="22"/>
          <w:szCs w:val="22"/>
        </w:rPr>
        <w:t>La frase: "Los elementos de las policías militar y naval, así como otros elementos de mando y servicios de apoyo de la fuerza armada permanente, que sean asignados a la Guardia Nacional conservarán su rango y prestaciones".</w:t>
      </w:r>
    </w:p>
    <w:p w:rsidR="00C16B01" w:rsidRPr="002C67F9" w:rsidRDefault="00C16B01" w:rsidP="002C67F9">
      <w:pPr>
        <w:pStyle w:val="Prrafodelista"/>
        <w:spacing w:after="0" w:line="240" w:lineRule="auto"/>
        <w:ind w:right="0" w:firstLine="0"/>
        <w:rPr>
          <w:b/>
          <w:sz w:val="22"/>
          <w:szCs w:val="22"/>
        </w:rPr>
      </w:pPr>
    </w:p>
    <w:p w:rsidR="00C16B01" w:rsidRPr="002C67F9" w:rsidRDefault="00CF3AC1" w:rsidP="002C67F9">
      <w:pPr>
        <w:pStyle w:val="Prrafodelista"/>
        <w:spacing w:after="0" w:line="240" w:lineRule="auto"/>
        <w:ind w:right="0" w:firstLine="0"/>
        <w:rPr>
          <w:sz w:val="22"/>
          <w:szCs w:val="22"/>
        </w:rPr>
      </w:pPr>
      <w:r w:rsidRPr="002C67F9">
        <w:rPr>
          <w:sz w:val="22"/>
          <w:szCs w:val="22"/>
        </w:rPr>
        <w:t>Toda vez que el citado precepto no prevé lo que para efectos del mismo debe entenderse por "asignados", los alcances del mismo se interpretarán conforme a la semántica, teniéndose así que el Diccionario de la Real Academia Española establece que el término "asignar" significa "nombrar" o "designar", permitiendo establecer que, en el presente caso, la asignación tuvo por objeto que el personal fuera separado funcionalmente de las fuerzas armadas para desempeñar funciones de seguridad pública en la Guardia Nacional sin perder sus derechos y prestaciones.</w:t>
      </w:r>
    </w:p>
    <w:p w:rsidR="00C16B01" w:rsidRPr="002C67F9" w:rsidRDefault="00C16B01" w:rsidP="002C67F9">
      <w:pPr>
        <w:pStyle w:val="Prrafodelista"/>
        <w:spacing w:after="0" w:line="240" w:lineRule="auto"/>
        <w:ind w:right="0" w:firstLine="0"/>
        <w:rPr>
          <w:sz w:val="22"/>
          <w:szCs w:val="22"/>
        </w:rPr>
      </w:pPr>
    </w:p>
    <w:p w:rsidR="00C16B01" w:rsidRPr="002C67F9" w:rsidRDefault="00CF3AC1" w:rsidP="002C67F9">
      <w:pPr>
        <w:pStyle w:val="Prrafodelista"/>
        <w:spacing w:after="0" w:line="240" w:lineRule="auto"/>
        <w:ind w:right="0" w:firstLine="0"/>
        <w:rPr>
          <w:sz w:val="22"/>
          <w:szCs w:val="22"/>
        </w:rPr>
      </w:pPr>
      <w:r w:rsidRPr="002C67F9">
        <w:rPr>
          <w:sz w:val="22"/>
          <w:szCs w:val="22"/>
        </w:rPr>
        <w:t>El "rango" es sinónimo de "grado", conforme a la escala jerárquica en las Fuerzas Armadas, que prevé la Ley Orgánica del Ejército y Fuerza Aérea Mexicanos.</w:t>
      </w:r>
    </w:p>
    <w:p w:rsidR="00C16B01" w:rsidRPr="002C67F9" w:rsidRDefault="00C16B01" w:rsidP="002C67F9">
      <w:pPr>
        <w:pStyle w:val="Prrafodelista"/>
        <w:spacing w:after="0" w:line="240" w:lineRule="auto"/>
        <w:ind w:right="0" w:firstLine="0"/>
        <w:rPr>
          <w:sz w:val="22"/>
          <w:szCs w:val="22"/>
        </w:rPr>
      </w:pPr>
    </w:p>
    <w:p w:rsidR="00C16B01" w:rsidRPr="002C67F9" w:rsidRDefault="00CF3AC1" w:rsidP="002C67F9">
      <w:pPr>
        <w:pStyle w:val="Prrafodelista"/>
        <w:spacing w:after="0" w:line="240" w:lineRule="auto"/>
        <w:ind w:right="0" w:firstLine="0"/>
        <w:rPr>
          <w:sz w:val="22"/>
          <w:szCs w:val="22"/>
        </w:rPr>
      </w:pPr>
      <w:r w:rsidRPr="002C67F9">
        <w:rPr>
          <w:sz w:val="22"/>
          <w:szCs w:val="22"/>
        </w:rPr>
        <w:t>El "grado" tiene por objeto el ejercicio de la autoridad, de mando militar, de actividad técnica o de actividad administrativa en los diferentes niveles orgánicos de las Unidades, Dependencias e Instalaciones; por lo que el personal asignado tiene que estar en condiciones de ejercerlos, para lo cual debe mantenerse apto física y profesionalmente a través de la capacitación permanente, en instituciones nacionales o en el extranjero.</w:t>
      </w:r>
    </w:p>
    <w:p w:rsidR="00C16B01" w:rsidRPr="002C67F9" w:rsidRDefault="00C16B01" w:rsidP="002C67F9">
      <w:pPr>
        <w:pStyle w:val="Prrafodelista"/>
        <w:spacing w:after="0" w:line="240" w:lineRule="auto"/>
        <w:ind w:right="0" w:firstLine="0"/>
        <w:rPr>
          <w:sz w:val="22"/>
          <w:szCs w:val="22"/>
        </w:rPr>
      </w:pPr>
    </w:p>
    <w:p w:rsidR="00CF3AC1" w:rsidRPr="002C67F9" w:rsidRDefault="00CF3AC1" w:rsidP="002C67F9">
      <w:pPr>
        <w:pStyle w:val="Prrafodelista"/>
        <w:spacing w:after="0" w:line="240" w:lineRule="auto"/>
        <w:ind w:right="0" w:firstLine="0"/>
        <w:rPr>
          <w:b/>
          <w:color w:val="000000"/>
          <w:sz w:val="22"/>
          <w:szCs w:val="22"/>
        </w:rPr>
      </w:pPr>
      <w:r w:rsidRPr="002C67F9">
        <w:rPr>
          <w:sz w:val="22"/>
          <w:szCs w:val="22"/>
        </w:rPr>
        <w:t>Lo anterior, implica conservar sus prestaciones íntegras, toda vez que se encuentra en una asignación temporal derivada del artículo transitorio de la reforma constitucional por el que se crea la Guardia Nacional, motivo que no deberá, en ningún caso, implicar una afectación a sus derechos laborales, prestaciones inherentes, así como la salvaguarda de ser reasignado a su fuerza armada de origen.</w:t>
      </w:r>
    </w:p>
    <w:p w:rsidR="00CF3AC1" w:rsidRPr="002C67F9" w:rsidRDefault="00CF3AC1" w:rsidP="002C67F9">
      <w:pPr>
        <w:spacing w:after="0" w:line="240" w:lineRule="auto"/>
        <w:ind w:left="0" w:right="0" w:firstLine="0"/>
        <w:rPr>
          <w:sz w:val="22"/>
          <w:szCs w:val="22"/>
        </w:rPr>
      </w:pPr>
    </w:p>
    <w:p w:rsidR="00193D37" w:rsidRPr="002C67F9" w:rsidRDefault="00CF3AC1" w:rsidP="002C67F9">
      <w:pPr>
        <w:pStyle w:val="Prrafodelista"/>
        <w:numPr>
          <w:ilvl w:val="0"/>
          <w:numId w:val="2"/>
        </w:numPr>
        <w:spacing w:after="0" w:line="240" w:lineRule="auto"/>
        <w:ind w:right="0"/>
        <w:rPr>
          <w:b/>
          <w:color w:val="000000"/>
          <w:sz w:val="22"/>
          <w:szCs w:val="22"/>
        </w:rPr>
      </w:pPr>
      <w:r w:rsidRPr="002C67F9">
        <w:rPr>
          <w:b/>
          <w:sz w:val="22"/>
          <w:szCs w:val="22"/>
        </w:rPr>
        <w:t>La frase "la ley garantizará que cuando un elemento sea reasignado a su cuerpo de origen, ello se realice respetando los derechos con que contaba al momento de ser asignado a aquélla".</w:t>
      </w:r>
    </w:p>
    <w:p w:rsidR="00193D37" w:rsidRPr="002C67F9" w:rsidRDefault="00193D37" w:rsidP="002C67F9">
      <w:pPr>
        <w:spacing w:after="0" w:line="240" w:lineRule="auto"/>
        <w:ind w:right="0"/>
        <w:rPr>
          <w:sz w:val="22"/>
          <w:szCs w:val="22"/>
        </w:rPr>
      </w:pPr>
    </w:p>
    <w:p w:rsidR="00193D37" w:rsidRPr="002C67F9" w:rsidRDefault="00CF3AC1" w:rsidP="002C67F9">
      <w:pPr>
        <w:spacing w:after="0" w:line="240" w:lineRule="auto"/>
        <w:ind w:right="0"/>
        <w:rPr>
          <w:b/>
          <w:color w:val="000000"/>
          <w:sz w:val="22"/>
          <w:szCs w:val="22"/>
        </w:rPr>
      </w:pPr>
      <w:r w:rsidRPr="002C67F9">
        <w:rPr>
          <w:sz w:val="22"/>
          <w:szCs w:val="22"/>
        </w:rPr>
        <w:t>El referido mandato constitucional prevé que el personal asignado a la Guardia Nacional no pierde sus derechos y prestaciones. En consecuencia, la "reasignación" implica que el elemento militar o naval deje de realizar sus funciones en Seguridad Pública y sea reintegrado a su fuerza armada para continuar realizando sus actividades de índole netamente castrense con la suma de derechos y prestaciones adquiridos en dicha institución de seguridad pública.</w:t>
      </w:r>
    </w:p>
    <w:p w:rsidR="00193D37" w:rsidRPr="002C67F9" w:rsidRDefault="00193D37" w:rsidP="002C67F9">
      <w:pPr>
        <w:spacing w:after="0" w:line="240" w:lineRule="auto"/>
        <w:ind w:right="0"/>
        <w:rPr>
          <w:b/>
          <w:color w:val="000000"/>
          <w:sz w:val="22"/>
          <w:szCs w:val="22"/>
        </w:rPr>
      </w:pPr>
    </w:p>
    <w:p w:rsidR="00CF3AC1" w:rsidRPr="002C67F9" w:rsidRDefault="00CF3AC1" w:rsidP="002C67F9">
      <w:pPr>
        <w:spacing w:after="0" w:line="240" w:lineRule="auto"/>
        <w:ind w:right="0"/>
        <w:rPr>
          <w:b/>
          <w:color w:val="000000"/>
          <w:sz w:val="22"/>
          <w:szCs w:val="22"/>
        </w:rPr>
      </w:pPr>
      <w:r w:rsidRPr="002C67F9">
        <w:rPr>
          <w:sz w:val="22"/>
          <w:szCs w:val="22"/>
        </w:rPr>
        <w:t>Lo anterior, genera la certeza jurídica de que la asignación tiene un carácter temporal, ya que esta situación podría concluir una vez que la mencionada institución de seguridad pública se consolide.</w:t>
      </w:r>
    </w:p>
    <w:p w:rsidR="00CF3AC1" w:rsidRDefault="00CF3AC1" w:rsidP="002C67F9">
      <w:pPr>
        <w:spacing w:after="0" w:line="240" w:lineRule="auto"/>
        <w:ind w:left="0" w:right="0" w:firstLine="0"/>
        <w:rPr>
          <w:sz w:val="22"/>
          <w:szCs w:val="22"/>
        </w:rPr>
      </w:pPr>
    </w:p>
    <w:p w:rsidR="00193D37" w:rsidRPr="002C67F9" w:rsidRDefault="000F255E" w:rsidP="002C67F9">
      <w:pPr>
        <w:pStyle w:val="Prrafodelista"/>
        <w:numPr>
          <w:ilvl w:val="0"/>
          <w:numId w:val="2"/>
        </w:numPr>
        <w:spacing w:after="0" w:line="240" w:lineRule="auto"/>
        <w:ind w:right="0"/>
        <w:rPr>
          <w:b/>
          <w:color w:val="000000"/>
          <w:sz w:val="22"/>
          <w:szCs w:val="22"/>
        </w:rPr>
      </w:pPr>
      <w:r w:rsidRPr="002C67F9">
        <w:rPr>
          <w:b/>
          <w:sz w:val="22"/>
          <w:szCs w:val="22"/>
        </w:rPr>
        <w:t>La frase "Reconocimiento del tiempo de servicios en la Guardia Nacional para efectos de su antigüedad".</w:t>
      </w:r>
    </w:p>
    <w:p w:rsidR="00193D37" w:rsidRPr="002C67F9" w:rsidRDefault="00193D37" w:rsidP="002C67F9">
      <w:pPr>
        <w:pStyle w:val="Prrafodelista"/>
        <w:spacing w:after="0" w:line="240" w:lineRule="auto"/>
        <w:ind w:right="0" w:firstLine="0"/>
        <w:rPr>
          <w:b/>
          <w:color w:val="000000"/>
          <w:sz w:val="22"/>
          <w:szCs w:val="22"/>
        </w:rPr>
      </w:pPr>
    </w:p>
    <w:p w:rsidR="000F255E" w:rsidRPr="002C67F9" w:rsidRDefault="008208BB" w:rsidP="002C67F9">
      <w:pPr>
        <w:pStyle w:val="Prrafodelista"/>
        <w:spacing w:after="0" w:line="240" w:lineRule="auto"/>
        <w:ind w:right="0" w:firstLine="0"/>
        <w:rPr>
          <w:b/>
          <w:color w:val="000000"/>
          <w:sz w:val="22"/>
          <w:szCs w:val="22"/>
        </w:rPr>
      </w:pPr>
      <w:r w:rsidRPr="002C67F9">
        <w:rPr>
          <w:sz w:val="22"/>
          <w:szCs w:val="22"/>
        </w:rPr>
        <w:t>El Constituyente Permanente previó proteger los derechos, estímulos y prestaciones de los elementos militares asignados a la Guardia Nacional, a fin de que se les reconozca y se les compute todo el tiempo de servicios que presten en la misma al momento de su reasignación, para los efectos de sumarlo a su antigüedad en las Fuerzas Armadas, lo que redunda en el derecho de participar en promoción para el ascenso al grado inmediato durante el tiempo que estén asignados y en su reasignación, así como de los demás beneficios y prestaciones antes señalados.</w:t>
      </w:r>
    </w:p>
    <w:p w:rsidR="00B805A9" w:rsidRDefault="00B805A9" w:rsidP="002C67F9">
      <w:pPr>
        <w:spacing w:after="0" w:line="240" w:lineRule="auto"/>
        <w:ind w:left="0" w:right="0" w:firstLine="0"/>
        <w:jc w:val="center"/>
        <w:rPr>
          <w:b/>
          <w:sz w:val="22"/>
          <w:szCs w:val="22"/>
        </w:rPr>
      </w:pPr>
    </w:p>
    <w:p w:rsidR="008208BB" w:rsidRPr="002C67F9" w:rsidRDefault="008208BB" w:rsidP="002C67F9">
      <w:pPr>
        <w:spacing w:after="0" w:line="240" w:lineRule="auto"/>
        <w:ind w:left="0" w:right="0" w:firstLine="0"/>
        <w:jc w:val="center"/>
        <w:rPr>
          <w:b/>
          <w:sz w:val="22"/>
          <w:szCs w:val="22"/>
        </w:rPr>
      </w:pPr>
      <w:r w:rsidRPr="002C67F9">
        <w:rPr>
          <w:b/>
          <w:sz w:val="22"/>
          <w:szCs w:val="22"/>
        </w:rPr>
        <w:t>Transitorio</w:t>
      </w:r>
    </w:p>
    <w:p w:rsidR="008208BB" w:rsidRPr="002C67F9" w:rsidRDefault="008208BB" w:rsidP="002C67F9">
      <w:pPr>
        <w:spacing w:after="0" w:line="240" w:lineRule="auto"/>
        <w:ind w:left="0" w:right="0" w:firstLine="0"/>
        <w:rPr>
          <w:b/>
          <w:sz w:val="22"/>
          <w:szCs w:val="22"/>
        </w:rPr>
      </w:pPr>
    </w:p>
    <w:p w:rsidR="00F01AFE" w:rsidRPr="002C67F9" w:rsidRDefault="008208BB" w:rsidP="002C67F9">
      <w:pPr>
        <w:spacing w:after="0" w:line="240" w:lineRule="auto"/>
        <w:ind w:left="0" w:right="0" w:firstLine="0"/>
        <w:rPr>
          <w:sz w:val="22"/>
          <w:szCs w:val="22"/>
        </w:rPr>
      </w:pPr>
      <w:r w:rsidRPr="002C67F9">
        <w:rPr>
          <w:b/>
          <w:sz w:val="22"/>
          <w:szCs w:val="22"/>
        </w:rPr>
        <w:t xml:space="preserve">Único. </w:t>
      </w:r>
      <w:r w:rsidRPr="002C67F9">
        <w:rPr>
          <w:sz w:val="22"/>
          <w:szCs w:val="22"/>
        </w:rPr>
        <w:t>El presente Decreto entrará en vigor el día siguiente al de su publicación en el Diario Oficial de la Federación.</w:t>
      </w:r>
    </w:p>
    <w:p w:rsidR="008208BB" w:rsidRPr="002C67F9" w:rsidRDefault="008208BB" w:rsidP="002C67F9">
      <w:pPr>
        <w:spacing w:after="0" w:line="240" w:lineRule="auto"/>
        <w:ind w:left="0" w:right="0" w:firstLine="0"/>
        <w:rPr>
          <w:b/>
          <w:sz w:val="22"/>
          <w:szCs w:val="22"/>
        </w:rPr>
      </w:pPr>
    </w:p>
    <w:p w:rsidR="00F01AFE" w:rsidRPr="002C67F9" w:rsidRDefault="00F01AFE" w:rsidP="002C67F9">
      <w:pPr>
        <w:spacing w:after="0" w:line="240" w:lineRule="auto"/>
        <w:ind w:left="0" w:right="-6" w:hanging="11"/>
        <w:jc w:val="center"/>
        <w:rPr>
          <w:b/>
          <w:sz w:val="22"/>
          <w:szCs w:val="22"/>
        </w:rPr>
      </w:pPr>
      <w:r w:rsidRPr="002C67F9">
        <w:rPr>
          <w:b/>
          <w:sz w:val="22"/>
          <w:szCs w:val="22"/>
        </w:rPr>
        <w:t>Transitorios</w:t>
      </w:r>
    </w:p>
    <w:p w:rsidR="00F01AFE" w:rsidRPr="002C67F9" w:rsidRDefault="00F01AFE" w:rsidP="002C67F9">
      <w:pPr>
        <w:spacing w:after="0" w:line="240" w:lineRule="auto"/>
        <w:ind w:left="0" w:right="-6" w:hanging="11"/>
        <w:rPr>
          <w:rFonts w:eastAsia="Calibri"/>
          <w:b/>
          <w:sz w:val="22"/>
          <w:szCs w:val="22"/>
          <w:lang w:eastAsia="en-US"/>
        </w:rPr>
      </w:pPr>
    </w:p>
    <w:p w:rsidR="00F01AFE" w:rsidRPr="002C67F9" w:rsidRDefault="000D5AF2" w:rsidP="002C67F9">
      <w:pPr>
        <w:spacing w:after="0" w:line="240" w:lineRule="auto"/>
        <w:ind w:left="0" w:right="-6" w:hanging="11"/>
        <w:rPr>
          <w:rFonts w:eastAsia="Calibri"/>
          <w:b/>
          <w:sz w:val="22"/>
          <w:szCs w:val="22"/>
          <w:lang w:eastAsia="en-US"/>
        </w:rPr>
      </w:pPr>
      <w:r>
        <w:rPr>
          <w:rFonts w:eastAsia="Calibri"/>
          <w:b/>
          <w:sz w:val="22"/>
          <w:szCs w:val="22"/>
          <w:lang w:eastAsia="en-US"/>
        </w:rPr>
        <w:t>Publicación</w:t>
      </w:r>
    </w:p>
    <w:p w:rsidR="00F01AFE" w:rsidRPr="002C67F9" w:rsidRDefault="00F01AFE" w:rsidP="002C67F9">
      <w:pPr>
        <w:spacing w:after="0" w:line="240" w:lineRule="auto"/>
        <w:ind w:left="0" w:right="-6" w:hanging="11"/>
        <w:rPr>
          <w:rFonts w:eastAsia="Calibri"/>
          <w:sz w:val="22"/>
          <w:szCs w:val="22"/>
          <w:lang w:eastAsia="en-US"/>
        </w:rPr>
      </w:pPr>
      <w:r w:rsidRPr="002C67F9">
        <w:rPr>
          <w:rFonts w:eastAsia="Calibri"/>
          <w:b/>
          <w:sz w:val="22"/>
          <w:szCs w:val="22"/>
          <w:lang w:eastAsia="en-US"/>
        </w:rPr>
        <w:t xml:space="preserve">Artículo primero. </w:t>
      </w:r>
      <w:r w:rsidRPr="002C67F9">
        <w:rPr>
          <w:rFonts w:eastAsia="Calibri"/>
          <w:sz w:val="22"/>
          <w:szCs w:val="22"/>
          <w:lang w:eastAsia="en-US"/>
        </w:rPr>
        <w:t xml:space="preserve">Publíquese este decreto en el Diario Oficial del Gobierno del Estado de Yucatán. </w:t>
      </w:r>
    </w:p>
    <w:p w:rsidR="00F01AFE" w:rsidRPr="002C67F9" w:rsidRDefault="00F01AFE" w:rsidP="002C67F9">
      <w:pPr>
        <w:spacing w:after="0" w:line="240" w:lineRule="auto"/>
        <w:ind w:left="0" w:right="-6" w:hanging="11"/>
        <w:rPr>
          <w:rFonts w:eastAsia="Calibri"/>
          <w:b/>
          <w:sz w:val="22"/>
          <w:szCs w:val="22"/>
          <w:lang w:eastAsia="en-US"/>
        </w:rPr>
      </w:pPr>
    </w:p>
    <w:p w:rsidR="00F01AFE" w:rsidRPr="002C67F9" w:rsidRDefault="00F01AFE" w:rsidP="002C67F9">
      <w:pPr>
        <w:spacing w:after="0" w:line="240" w:lineRule="auto"/>
        <w:ind w:left="0" w:right="-6" w:hanging="11"/>
        <w:rPr>
          <w:rFonts w:eastAsia="Calibri"/>
          <w:b/>
          <w:sz w:val="22"/>
          <w:szCs w:val="22"/>
          <w:lang w:eastAsia="en-US"/>
        </w:rPr>
      </w:pPr>
      <w:r w:rsidRPr="002C67F9">
        <w:rPr>
          <w:rFonts w:eastAsia="Calibri"/>
          <w:b/>
          <w:sz w:val="22"/>
          <w:szCs w:val="22"/>
          <w:lang w:eastAsia="en-US"/>
        </w:rPr>
        <w:t>Notificación</w:t>
      </w:r>
    </w:p>
    <w:p w:rsidR="00F01AFE" w:rsidRPr="002C67F9" w:rsidRDefault="00F01AFE" w:rsidP="002C67F9">
      <w:pPr>
        <w:spacing w:after="0" w:line="240" w:lineRule="auto"/>
        <w:ind w:left="0" w:right="-6" w:hanging="11"/>
        <w:rPr>
          <w:rFonts w:eastAsia="Calibri"/>
          <w:sz w:val="22"/>
          <w:szCs w:val="22"/>
          <w:lang w:eastAsia="en-US"/>
        </w:rPr>
      </w:pPr>
      <w:r w:rsidRPr="002C67F9">
        <w:rPr>
          <w:rFonts w:eastAsia="Calibri"/>
          <w:b/>
          <w:sz w:val="22"/>
          <w:szCs w:val="22"/>
          <w:lang w:eastAsia="en-US"/>
        </w:rPr>
        <w:t xml:space="preserve">Artículo segundo. </w:t>
      </w:r>
      <w:r w:rsidRPr="002C67F9">
        <w:rPr>
          <w:rFonts w:eastAsia="Calibri"/>
          <w:sz w:val="22"/>
          <w:szCs w:val="22"/>
          <w:lang w:eastAsia="en-US"/>
        </w:rPr>
        <w:t>Envíese a la Cámara de Diputados del Honorable Congreso de la Unión, esta Minuta aprobada por el Congreso del Estado de Yucatán, para los efectos legales que correspondan.</w:t>
      </w:r>
    </w:p>
    <w:p w:rsidR="00F01AFE" w:rsidRPr="002C67F9" w:rsidRDefault="00F01AFE" w:rsidP="002C67F9">
      <w:pPr>
        <w:spacing w:after="0" w:line="240" w:lineRule="auto"/>
        <w:ind w:left="0" w:right="0" w:firstLine="0"/>
        <w:rPr>
          <w:b/>
          <w:sz w:val="22"/>
          <w:szCs w:val="22"/>
        </w:rPr>
      </w:pPr>
    </w:p>
    <w:p w:rsidR="00874816" w:rsidRPr="002C67F9" w:rsidRDefault="00973284" w:rsidP="002C67F9">
      <w:pPr>
        <w:spacing w:after="0" w:line="240" w:lineRule="auto"/>
        <w:ind w:left="0" w:right="0" w:firstLine="0"/>
        <w:rPr>
          <w:b/>
          <w:sz w:val="22"/>
          <w:szCs w:val="22"/>
        </w:rPr>
      </w:pPr>
      <w:r w:rsidRPr="00385B27">
        <w:rPr>
          <w:b/>
          <w:sz w:val="22"/>
          <w:szCs w:val="22"/>
        </w:rPr>
        <w:t>DADO EN LA SALA DE USOS MÚLTIPLES M</w:t>
      </w:r>
      <w:r w:rsidR="00B50055" w:rsidRPr="00385B27">
        <w:rPr>
          <w:b/>
          <w:sz w:val="22"/>
          <w:szCs w:val="22"/>
        </w:rPr>
        <w:t>AESTRA CONSUELO ZAVALA CASTILLO</w:t>
      </w:r>
      <w:r w:rsidRPr="00385B27">
        <w:rPr>
          <w:b/>
          <w:sz w:val="22"/>
          <w:szCs w:val="22"/>
        </w:rPr>
        <w:t xml:space="preserve"> DEL RECINTO DEL PODER LEGISLATIVO, EN LA CIUDAD DE MÉRIDA, YUCATÁN, A LOS </w:t>
      </w:r>
      <w:r w:rsidR="004518E5" w:rsidRPr="00385B27">
        <w:rPr>
          <w:b/>
          <w:sz w:val="22"/>
          <w:szCs w:val="22"/>
        </w:rPr>
        <w:t>VEINTE</w:t>
      </w:r>
      <w:r w:rsidR="004518E5" w:rsidRPr="002C67F9">
        <w:rPr>
          <w:b/>
          <w:sz w:val="22"/>
          <w:szCs w:val="22"/>
        </w:rPr>
        <w:t xml:space="preserve"> </w:t>
      </w:r>
      <w:r w:rsidRPr="002C67F9">
        <w:rPr>
          <w:b/>
          <w:sz w:val="22"/>
          <w:szCs w:val="22"/>
        </w:rPr>
        <w:t xml:space="preserve">DÍAS DEL MES DE </w:t>
      </w:r>
      <w:r w:rsidR="00B50055" w:rsidRPr="002C67F9">
        <w:rPr>
          <w:b/>
          <w:sz w:val="22"/>
          <w:szCs w:val="22"/>
        </w:rPr>
        <w:t>FEBRERO DEL AÑO DOS MIL VEINTICUATRO</w:t>
      </w:r>
      <w:r w:rsidRPr="002C67F9">
        <w:rPr>
          <w:b/>
          <w:sz w:val="22"/>
          <w:szCs w:val="22"/>
        </w:rPr>
        <w:t>.</w:t>
      </w:r>
    </w:p>
    <w:p w:rsidR="0090463E" w:rsidRPr="002C67F9" w:rsidRDefault="0090463E" w:rsidP="002C67F9">
      <w:pPr>
        <w:spacing w:after="0" w:line="240" w:lineRule="auto"/>
        <w:ind w:left="0" w:right="0" w:firstLine="708"/>
        <w:jc w:val="center"/>
        <w:rPr>
          <w:b/>
          <w:sz w:val="22"/>
          <w:szCs w:val="22"/>
        </w:rPr>
      </w:pPr>
    </w:p>
    <w:p w:rsidR="0090463E" w:rsidRPr="002C67F9" w:rsidRDefault="0090463E" w:rsidP="002C67F9">
      <w:pPr>
        <w:spacing w:after="0" w:line="240" w:lineRule="auto"/>
        <w:jc w:val="center"/>
        <w:rPr>
          <w:b/>
          <w:sz w:val="22"/>
          <w:szCs w:val="22"/>
        </w:rPr>
      </w:pPr>
      <w:r w:rsidRPr="002C67F9">
        <w:rPr>
          <w:b/>
          <w:sz w:val="22"/>
          <w:szCs w:val="22"/>
        </w:rPr>
        <w:t>COMISIÓN PERMANENTE DE PUNTOS CONSTITUCIONALES</w:t>
      </w:r>
    </w:p>
    <w:p w:rsidR="00B805A9" w:rsidRDefault="0090463E" w:rsidP="00C70487">
      <w:pPr>
        <w:spacing w:after="0" w:line="240" w:lineRule="auto"/>
        <w:jc w:val="center"/>
        <w:rPr>
          <w:b/>
          <w:sz w:val="22"/>
          <w:szCs w:val="22"/>
        </w:rPr>
      </w:pPr>
      <w:r w:rsidRPr="002C67F9">
        <w:rPr>
          <w:b/>
          <w:sz w:val="22"/>
          <w:szCs w:val="22"/>
        </w:rPr>
        <w:t>Y GOBERNACIÓN</w:t>
      </w:r>
    </w:p>
    <w:p w:rsidR="00C170CE" w:rsidRPr="00C70487" w:rsidRDefault="00C170CE" w:rsidP="00C70487">
      <w:pPr>
        <w:spacing w:after="0" w:line="240" w:lineRule="auto"/>
        <w:jc w:val="center"/>
        <w:rPr>
          <w:b/>
          <w:sz w:val="20"/>
          <w:szCs w:val="20"/>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2268"/>
        <w:gridCol w:w="2268"/>
        <w:gridCol w:w="2268"/>
      </w:tblGrid>
      <w:tr w:rsidR="0090463E" w:rsidRPr="00C70487" w:rsidTr="00B805A9">
        <w:trPr>
          <w:tblHeader/>
          <w:jc w:val="center"/>
        </w:trPr>
        <w:tc>
          <w:tcPr>
            <w:tcW w:w="2405" w:type="dxa"/>
            <w:tcBorders>
              <w:bottom w:val="single" w:sz="4" w:space="0" w:color="auto"/>
            </w:tcBorders>
            <w:shd w:val="clear" w:color="auto" w:fill="A6A6A6"/>
          </w:tcPr>
          <w:p w:rsidR="0090463E" w:rsidRPr="00C70487" w:rsidRDefault="0090463E" w:rsidP="00C70487">
            <w:pPr>
              <w:pStyle w:val="Textoindependiente"/>
              <w:contextualSpacing/>
              <w:rPr>
                <w:rFonts w:ascii="Arial" w:hAnsi="Arial" w:cs="Arial"/>
                <w:caps/>
                <w:sz w:val="20"/>
              </w:rPr>
            </w:pPr>
          </w:p>
          <w:p w:rsidR="0090463E" w:rsidRPr="00C70487" w:rsidRDefault="0090463E" w:rsidP="00C70487">
            <w:pPr>
              <w:pStyle w:val="Textoindependiente"/>
              <w:contextualSpacing/>
              <w:rPr>
                <w:rFonts w:ascii="Arial" w:hAnsi="Arial" w:cs="Arial"/>
                <w:caps/>
                <w:sz w:val="20"/>
              </w:rPr>
            </w:pPr>
            <w:r w:rsidRPr="00C70487">
              <w:rPr>
                <w:rFonts w:ascii="Arial" w:hAnsi="Arial" w:cs="Arial"/>
                <w:caps/>
                <w:sz w:val="20"/>
              </w:rPr>
              <w:t>CARGO</w:t>
            </w:r>
          </w:p>
          <w:p w:rsidR="0090463E" w:rsidRPr="00C70487" w:rsidRDefault="0090463E" w:rsidP="00C70487">
            <w:pPr>
              <w:pStyle w:val="Textoindependiente"/>
              <w:contextualSpacing/>
              <w:rPr>
                <w:rFonts w:ascii="Arial" w:hAnsi="Arial" w:cs="Arial"/>
                <w:caps/>
                <w:sz w:val="20"/>
              </w:rPr>
            </w:pPr>
          </w:p>
        </w:tc>
        <w:tc>
          <w:tcPr>
            <w:tcW w:w="2268" w:type="dxa"/>
            <w:tcBorders>
              <w:bottom w:val="single" w:sz="4" w:space="0" w:color="auto"/>
            </w:tcBorders>
            <w:shd w:val="clear" w:color="auto" w:fill="A6A6A6"/>
          </w:tcPr>
          <w:p w:rsidR="0090463E" w:rsidRPr="00C70487" w:rsidRDefault="0090463E" w:rsidP="00C70487">
            <w:pPr>
              <w:pStyle w:val="Textoindependiente"/>
              <w:contextualSpacing/>
              <w:rPr>
                <w:rFonts w:ascii="Arial" w:hAnsi="Arial" w:cs="Arial"/>
                <w:caps/>
                <w:sz w:val="20"/>
              </w:rPr>
            </w:pPr>
          </w:p>
          <w:p w:rsidR="0090463E" w:rsidRPr="00C70487" w:rsidRDefault="0090463E" w:rsidP="00C70487">
            <w:pPr>
              <w:pStyle w:val="Textoindependiente"/>
              <w:contextualSpacing/>
              <w:rPr>
                <w:rFonts w:ascii="Arial" w:hAnsi="Arial" w:cs="Arial"/>
                <w:caps/>
                <w:sz w:val="20"/>
              </w:rPr>
            </w:pPr>
            <w:r w:rsidRPr="00C70487">
              <w:rPr>
                <w:rFonts w:ascii="Arial" w:hAnsi="Arial" w:cs="Arial"/>
                <w:caps/>
                <w:sz w:val="20"/>
              </w:rPr>
              <w:t>nombre</w:t>
            </w:r>
          </w:p>
        </w:tc>
        <w:tc>
          <w:tcPr>
            <w:tcW w:w="2268" w:type="dxa"/>
            <w:tcBorders>
              <w:bottom w:val="single" w:sz="4" w:space="0" w:color="auto"/>
            </w:tcBorders>
            <w:shd w:val="clear" w:color="auto" w:fill="A6A6A6"/>
          </w:tcPr>
          <w:p w:rsidR="0090463E" w:rsidRPr="00C70487" w:rsidRDefault="0090463E" w:rsidP="00C70487">
            <w:pPr>
              <w:pStyle w:val="Textoindependiente"/>
              <w:contextualSpacing/>
              <w:rPr>
                <w:rFonts w:ascii="Arial" w:hAnsi="Arial" w:cs="Arial"/>
                <w:caps/>
                <w:sz w:val="20"/>
              </w:rPr>
            </w:pPr>
          </w:p>
          <w:p w:rsidR="0090463E" w:rsidRPr="00C70487" w:rsidRDefault="0090463E" w:rsidP="00C70487">
            <w:pPr>
              <w:pStyle w:val="Textoindependiente"/>
              <w:contextualSpacing/>
              <w:rPr>
                <w:rFonts w:ascii="Arial" w:hAnsi="Arial" w:cs="Arial"/>
                <w:caps/>
                <w:sz w:val="20"/>
              </w:rPr>
            </w:pPr>
            <w:r w:rsidRPr="00C70487">
              <w:rPr>
                <w:rFonts w:ascii="Arial" w:hAnsi="Arial" w:cs="Arial"/>
                <w:caps/>
                <w:sz w:val="20"/>
              </w:rPr>
              <w:t>VOTO A FAVOR</w:t>
            </w:r>
          </w:p>
        </w:tc>
        <w:tc>
          <w:tcPr>
            <w:tcW w:w="2268" w:type="dxa"/>
            <w:tcBorders>
              <w:bottom w:val="single" w:sz="4" w:space="0" w:color="auto"/>
            </w:tcBorders>
            <w:shd w:val="clear" w:color="auto" w:fill="A6A6A6"/>
          </w:tcPr>
          <w:p w:rsidR="0090463E" w:rsidRPr="00C70487" w:rsidRDefault="0090463E" w:rsidP="00C70487">
            <w:pPr>
              <w:pStyle w:val="Textoindependiente"/>
              <w:contextualSpacing/>
              <w:rPr>
                <w:rFonts w:ascii="Arial" w:hAnsi="Arial" w:cs="Arial"/>
                <w:caps/>
                <w:sz w:val="20"/>
              </w:rPr>
            </w:pPr>
          </w:p>
          <w:p w:rsidR="0090463E" w:rsidRPr="00C70487" w:rsidRDefault="0090463E" w:rsidP="00C70487">
            <w:pPr>
              <w:pStyle w:val="Textoindependiente"/>
              <w:contextualSpacing/>
              <w:rPr>
                <w:rFonts w:ascii="Arial" w:hAnsi="Arial" w:cs="Arial"/>
                <w:caps/>
                <w:sz w:val="20"/>
              </w:rPr>
            </w:pPr>
            <w:r w:rsidRPr="00C70487">
              <w:rPr>
                <w:rFonts w:ascii="Arial" w:hAnsi="Arial" w:cs="Arial"/>
                <w:caps/>
                <w:sz w:val="20"/>
              </w:rPr>
              <w:t>VOTO EN CONTRA</w:t>
            </w:r>
          </w:p>
        </w:tc>
      </w:tr>
      <w:tr w:rsidR="0090463E" w:rsidRPr="00C70487" w:rsidTr="00B805A9">
        <w:trPr>
          <w:jc w:val="center"/>
        </w:trPr>
        <w:tc>
          <w:tcPr>
            <w:tcW w:w="2405" w:type="dxa"/>
            <w:tcBorders>
              <w:bottom w:val="single" w:sz="4" w:space="0" w:color="auto"/>
            </w:tcBorders>
            <w:shd w:val="clear" w:color="auto" w:fill="auto"/>
          </w:tcPr>
          <w:p w:rsidR="0090463E" w:rsidRPr="00C70487" w:rsidRDefault="0090463E" w:rsidP="00C70487">
            <w:pPr>
              <w:pStyle w:val="Textoindependiente"/>
              <w:contextualSpacing/>
              <w:rPr>
                <w:rFonts w:ascii="Arial" w:hAnsi="Arial" w:cs="Arial"/>
                <w:caps/>
                <w:sz w:val="20"/>
              </w:rPr>
            </w:pPr>
          </w:p>
          <w:p w:rsidR="0090463E" w:rsidRPr="00C70487" w:rsidRDefault="0090463E" w:rsidP="00C70487">
            <w:pPr>
              <w:pStyle w:val="Textoindependiente"/>
              <w:contextualSpacing/>
              <w:rPr>
                <w:rFonts w:ascii="Arial" w:hAnsi="Arial" w:cs="Arial"/>
                <w:caps/>
                <w:sz w:val="20"/>
              </w:rPr>
            </w:pPr>
          </w:p>
          <w:p w:rsidR="0090463E" w:rsidRPr="00C70487" w:rsidRDefault="0090463E" w:rsidP="00C70487">
            <w:pPr>
              <w:pStyle w:val="Textoindependiente"/>
              <w:contextualSpacing/>
              <w:rPr>
                <w:rFonts w:ascii="Arial" w:hAnsi="Arial" w:cs="Arial"/>
                <w:caps/>
                <w:sz w:val="20"/>
              </w:rPr>
            </w:pPr>
            <w:r w:rsidRPr="00C70487">
              <w:rPr>
                <w:rFonts w:ascii="Arial" w:hAnsi="Arial" w:cs="Arial"/>
                <w:caps/>
                <w:sz w:val="20"/>
              </w:rPr>
              <w:t>PRESIDENTa</w:t>
            </w:r>
          </w:p>
          <w:p w:rsidR="0090463E" w:rsidRPr="00C70487" w:rsidRDefault="0090463E" w:rsidP="00C70487">
            <w:pPr>
              <w:pStyle w:val="Textoindependiente"/>
              <w:contextualSpacing/>
              <w:rPr>
                <w:rFonts w:ascii="Arial" w:hAnsi="Arial" w:cs="Arial"/>
                <w:caps/>
                <w:sz w:val="20"/>
              </w:rPr>
            </w:pPr>
          </w:p>
          <w:p w:rsidR="0090463E" w:rsidRPr="00C70487" w:rsidRDefault="0090463E" w:rsidP="00C70487">
            <w:pPr>
              <w:pStyle w:val="Textoindependiente"/>
              <w:contextualSpacing/>
              <w:rPr>
                <w:rFonts w:ascii="Arial" w:hAnsi="Arial" w:cs="Arial"/>
                <w:caps/>
                <w:sz w:val="20"/>
              </w:rPr>
            </w:pPr>
          </w:p>
        </w:tc>
        <w:tc>
          <w:tcPr>
            <w:tcW w:w="2268" w:type="dxa"/>
            <w:tcBorders>
              <w:bottom w:val="single" w:sz="4" w:space="0" w:color="auto"/>
            </w:tcBorders>
            <w:shd w:val="clear" w:color="auto" w:fill="auto"/>
          </w:tcPr>
          <w:p w:rsidR="0090463E" w:rsidRPr="00C70487" w:rsidRDefault="0090463E" w:rsidP="00775527">
            <w:pPr>
              <w:pStyle w:val="Textoindependiente"/>
              <w:ind w:right="34"/>
              <w:contextualSpacing/>
              <w:rPr>
                <w:rFonts w:ascii="Arial" w:hAnsi="Arial" w:cs="Arial"/>
                <w:b w:val="0"/>
                <w:caps/>
                <w:sz w:val="20"/>
                <w:lang w:val="es-MX"/>
              </w:rPr>
            </w:pPr>
            <w:r w:rsidRPr="00C70487">
              <w:rPr>
                <w:rFonts w:ascii="Arial" w:hAnsi="Arial" w:cs="Arial"/>
                <w:noProof/>
                <w:sz w:val="20"/>
                <w:lang w:val="es-MX" w:eastAsia="es-MX"/>
              </w:rPr>
              <w:drawing>
                <wp:inline distT="0" distB="0" distL="0" distR="0">
                  <wp:extent cx="762000" cy="98107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000" cy="981075"/>
                          </a:xfrm>
                          <a:prstGeom prst="rect">
                            <a:avLst/>
                          </a:prstGeom>
                          <a:noFill/>
                          <a:ln>
                            <a:noFill/>
                          </a:ln>
                        </pic:spPr>
                      </pic:pic>
                    </a:graphicData>
                  </a:graphic>
                </wp:inline>
              </w:drawing>
            </w:r>
          </w:p>
          <w:p w:rsidR="00A81BAD" w:rsidRDefault="0090463E" w:rsidP="00C170CE">
            <w:pPr>
              <w:pStyle w:val="Textoindependiente"/>
              <w:ind w:right="34"/>
              <w:contextualSpacing/>
              <w:rPr>
                <w:rFonts w:ascii="Arial" w:hAnsi="Arial" w:cs="Arial"/>
                <w:caps/>
                <w:sz w:val="20"/>
                <w:lang w:val="es-MX"/>
              </w:rPr>
            </w:pPr>
            <w:r w:rsidRPr="00C70487">
              <w:rPr>
                <w:rFonts w:ascii="Arial" w:hAnsi="Arial" w:cs="Arial"/>
                <w:caps/>
                <w:sz w:val="20"/>
                <w:lang w:val="es-MX"/>
              </w:rPr>
              <w:t>DIP. CARMEN GUADALUPE GONZÁLEZ MARTÍN.</w:t>
            </w:r>
          </w:p>
          <w:p w:rsidR="00C170CE" w:rsidRPr="00C70487" w:rsidRDefault="00C170CE" w:rsidP="00C170CE">
            <w:pPr>
              <w:pStyle w:val="Textoindependiente"/>
              <w:ind w:right="34"/>
              <w:contextualSpacing/>
              <w:rPr>
                <w:rFonts w:ascii="Arial" w:hAnsi="Arial" w:cs="Arial"/>
                <w:caps/>
                <w:sz w:val="20"/>
                <w:lang w:val="es-MX"/>
              </w:rPr>
            </w:pPr>
          </w:p>
        </w:tc>
        <w:tc>
          <w:tcPr>
            <w:tcW w:w="2268" w:type="dxa"/>
            <w:tcBorders>
              <w:bottom w:val="single" w:sz="4" w:space="0" w:color="auto"/>
            </w:tcBorders>
            <w:shd w:val="clear" w:color="auto" w:fill="auto"/>
          </w:tcPr>
          <w:p w:rsidR="0090463E" w:rsidRPr="00C70487" w:rsidRDefault="0090463E" w:rsidP="00C70487">
            <w:pPr>
              <w:pStyle w:val="Textoindependiente"/>
              <w:contextualSpacing/>
              <w:rPr>
                <w:rFonts w:ascii="Arial" w:hAnsi="Arial" w:cs="Arial"/>
                <w:caps/>
                <w:sz w:val="20"/>
                <w:lang w:val="es-MX"/>
              </w:rPr>
            </w:pPr>
          </w:p>
          <w:p w:rsidR="0090463E" w:rsidRPr="00C70487" w:rsidRDefault="0090463E" w:rsidP="00C70487">
            <w:pPr>
              <w:pStyle w:val="Textoindependiente"/>
              <w:contextualSpacing/>
              <w:rPr>
                <w:rFonts w:ascii="Arial" w:hAnsi="Arial" w:cs="Arial"/>
                <w:caps/>
                <w:sz w:val="20"/>
                <w:lang w:val="es-MX"/>
              </w:rPr>
            </w:pPr>
          </w:p>
          <w:p w:rsidR="0090463E" w:rsidRPr="00C70487" w:rsidRDefault="0090463E" w:rsidP="00C70487">
            <w:pPr>
              <w:pStyle w:val="Textoindependiente"/>
              <w:contextualSpacing/>
              <w:rPr>
                <w:rFonts w:ascii="Arial" w:hAnsi="Arial" w:cs="Arial"/>
                <w:caps/>
                <w:sz w:val="20"/>
                <w:lang w:val="es-MX"/>
              </w:rPr>
            </w:pPr>
          </w:p>
          <w:p w:rsidR="00EC0A70" w:rsidRDefault="00EC0A70" w:rsidP="00C70487">
            <w:pPr>
              <w:pStyle w:val="Textoindependiente"/>
              <w:contextualSpacing/>
              <w:rPr>
                <w:rFonts w:ascii="Arial" w:hAnsi="Arial" w:cs="Arial"/>
                <w:caps/>
                <w:sz w:val="20"/>
                <w:lang w:val="es-MX"/>
              </w:rPr>
            </w:pPr>
          </w:p>
          <w:p w:rsidR="0090463E" w:rsidRPr="00C70487" w:rsidRDefault="00EC0A70" w:rsidP="00C70487">
            <w:pPr>
              <w:pStyle w:val="Textoindependiente"/>
              <w:contextualSpacing/>
              <w:rPr>
                <w:rFonts w:ascii="Arial" w:hAnsi="Arial" w:cs="Arial"/>
                <w:caps/>
                <w:sz w:val="20"/>
                <w:lang w:val="es-MX"/>
              </w:rPr>
            </w:pPr>
            <w:r>
              <w:rPr>
                <w:rFonts w:ascii="Arial" w:hAnsi="Arial" w:cs="Arial"/>
                <w:caps/>
                <w:sz w:val="20"/>
                <w:lang w:val="es-MX"/>
              </w:rPr>
              <w:t>RÚBRICA</w:t>
            </w:r>
          </w:p>
          <w:p w:rsidR="0090463E" w:rsidRPr="00C70487" w:rsidRDefault="0090463E" w:rsidP="00C70487">
            <w:pPr>
              <w:pStyle w:val="Textoindependiente"/>
              <w:contextualSpacing/>
              <w:rPr>
                <w:rFonts w:ascii="Arial" w:hAnsi="Arial" w:cs="Arial"/>
                <w:caps/>
                <w:sz w:val="20"/>
                <w:lang w:val="es-MX"/>
              </w:rPr>
            </w:pPr>
          </w:p>
          <w:p w:rsidR="0090463E" w:rsidRPr="00C70487" w:rsidRDefault="0090463E" w:rsidP="00C70487">
            <w:pPr>
              <w:pStyle w:val="Textoindependiente"/>
              <w:contextualSpacing/>
              <w:rPr>
                <w:rFonts w:ascii="Arial" w:hAnsi="Arial" w:cs="Arial"/>
                <w:caps/>
                <w:sz w:val="20"/>
                <w:lang w:val="es-MX"/>
              </w:rPr>
            </w:pPr>
          </w:p>
        </w:tc>
        <w:tc>
          <w:tcPr>
            <w:tcW w:w="2268" w:type="dxa"/>
            <w:tcBorders>
              <w:bottom w:val="single" w:sz="4" w:space="0" w:color="auto"/>
            </w:tcBorders>
            <w:shd w:val="clear" w:color="auto" w:fill="auto"/>
          </w:tcPr>
          <w:p w:rsidR="0090463E" w:rsidRPr="00C70487" w:rsidRDefault="0090463E" w:rsidP="00C70487">
            <w:pPr>
              <w:pStyle w:val="Textoindependiente"/>
              <w:contextualSpacing/>
              <w:rPr>
                <w:rFonts w:ascii="Arial" w:hAnsi="Arial" w:cs="Arial"/>
                <w:caps/>
                <w:sz w:val="20"/>
                <w:lang w:val="es-MX"/>
              </w:rPr>
            </w:pPr>
          </w:p>
          <w:p w:rsidR="0090463E" w:rsidRPr="00C70487" w:rsidRDefault="0090463E" w:rsidP="00C70487">
            <w:pPr>
              <w:pStyle w:val="Textoindependiente"/>
              <w:contextualSpacing/>
              <w:rPr>
                <w:rFonts w:ascii="Arial" w:hAnsi="Arial" w:cs="Arial"/>
                <w:caps/>
                <w:sz w:val="20"/>
                <w:lang w:val="es-MX"/>
              </w:rPr>
            </w:pPr>
          </w:p>
          <w:p w:rsidR="0090463E" w:rsidRPr="00C70487" w:rsidRDefault="0090463E" w:rsidP="00C70487">
            <w:pPr>
              <w:pStyle w:val="Textoindependiente"/>
              <w:contextualSpacing/>
              <w:rPr>
                <w:rFonts w:ascii="Arial" w:hAnsi="Arial" w:cs="Arial"/>
                <w:caps/>
                <w:sz w:val="20"/>
                <w:lang w:val="es-MX"/>
              </w:rPr>
            </w:pPr>
          </w:p>
          <w:p w:rsidR="0090463E" w:rsidRPr="00C70487" w:rsidRDefault="0090463E" w:rsidP="00C70487">
            <w:pPr>
              <w:pStyle w:val="Textoindependiente"/>
              <w:contextualSpacing/>
              <w:rPr>
                <w:rFonts w:ascii="Arial" w:hAnsi="Arial" w:cs="Arial"/>
                <w:caps/>
                <w:sz w:val="20"/>
                <w:lang w:val="es-MX"/>
              </w:rPr>
            </w:pPr>
          </w:p>
          <w:p w:rsidR="0090463E" w:rsidRPr="00C70487" w:rsidRDefault="0090463E" w:rsidP="00C70487">
            <w:pPr>
              <w:pStyle w:val="Textoindependiente"/>
              <w:contextualSpacing/>
              <w:rPr>
                <w:rFonts w:ascii="Arial" w:hAnsi="Arial" w:cs="Arial"/>
                <w:caps/>
                <w:sz w:val="20"/>
                <w:lang w:val="es-MX"/>
              </w:rPr>
            </w:pPr>
          </w:p>
        </w:tc>
      </w:tr>
      <w:tr w:rsidR="00B805A9" w:rsidRPr="00C70487" w:rsidTr="00B805A9">
        <w:trPr>
          <w:jc w:val="center"/>
        </w:trPr>
        <w:tc>
          <w:tcPr>
            <w:tcW w:w="9209" w:type="dxa"/>
            <w:gridSpan w:val="4"/>
            <w:tcBorders>
              <w:top w:val="single" w:sz="4" w:space="0" w:color="auto"/>
              <w:left w:val="nil"/>
              <w:bottom w:val="nil"/>
              <w:right w:val="nil"/>
            </w:tcBorders>
            <w:shd w:val="clear" w:color="auto" w:fill="auto"/>
          </w:tcPr>
          <w:p w:rsidR="00B805A9" w:rsidRPr="00B805A9" w:rsidRDefault="00B805A9" w:rsidP="00B805A9">
            <w:pPr>
              <w:pStyle w:val="Textoindependiente"/>
              <w:contextualSpacing/>
              <w:jc w:val="both"/>
              <w:rPr>
                <w:rFonts w:ascii="Arial" w:hAnsi="Arial" w:cs="Arial"/>
                <w:b w:val="0"/>
                <w:caps/>
                <w:sz w:val="20"/>
                <w:lang w:val="es-MX"/>
              </w:rPr>
            </w:pPr>
            <w:r w:rsidRPr="00B805A9">
              <w:rPr>
                <w:rFonts w:eastAsia="Calibri"/>
                <w:b w:val="0"/>
                <w:sz w:val="16"/>
                <w:szCs w:val="16"/>
                <w:lang w:eastAsia="en-US"/>
              </w:rPr>
              <w:t>Esta hoja de firmas pertenece al Dictamen que contiene el Decreto p</w:t>
            </w:r>
            <w:r w:rsidRPr="00B805A9">
              <w:rPr>
                <w:rFonts w:ascii="Arial" w:eastAsia="Calibri" w:hAnsi="Arial" w:cs="Arial"/>
                <w:b w:val="0"/>
                <w:sz w:val="16"/>
                <w:szCs w:val="16"/>
                <w:lang w:eastAsia="en-US"/>
              </w:rPr>
              <w:t xml:space="preserve">or el que el Congreso del Estado de Yucatán aprueba en sus términos la Minuta con proyecto de Decreto por el cual se interpreta el alcance </w:t>
            </w:r>
            <w:r w:rsidR="009037C9">
              <w:rPr>
                <w:rFonts w:ascii="Arial" w:eastAsia="Calibri" w:hAnsi="Arial" w:cs="Arial"/>
                <w:b w:val="0"/>
                <w:sz w:val="16"/>
                <w:szCs w:val="16"/>
                <w:lang w:eastAsia="en-US"/>
              </w:rPr>
              <w:t>d</w:t>
            </w:r>
            <w:r w:rsidRPr="00B805A9">
              <w:rPr>
                <w:rFonts w:ascii="Arial" w:eastAsia="Calibri" w:hAnsi="Arial" w:cs="Arial"/>
                <w:b w:val="0"/>
                <w:sz w:val="16"/>
                <w:szCs w:val="16"/>
                <w:lang w:eastAsia="en-US"/>
              </w:rPr>
              <w:t>el artículo tercero transitorio del “Decreto por el que se reforman, adicionan y derogan diversas disposiciones de la Constitución Política de los Estados Unidos Mexicanos, en materia de Guardia Nacional” publicado en el Diario Oficial de la Federación el 26 de marzo de 2019.</w:t>
            </w:r>
          </w:p>
        </w:tc>
      </w:tr>
      <w:tr w:rsidR="0090463E" w:rsidRPr="00C70487" w:rsidTr="00B805A9">
        <w:trPr>
          <w:jc w:val="center"/>
        </w:trPr>
        <w:tc>
          <w:tcPr>
            <w:tcW w:w="2405" w:type="dxa"/>
            <w:tcBorders>
              <w:top w:val="nil"/>
              <w:bottom w:val="single" w:sz="4" w:space="0" w:color="auto"/>
            </w:tcBorders>
            <w:shd w:val="clear" w:color="auto" w:fill="auto"/>
          </w:tcPr>
          <w:p w:rsidR="0090463E" w:rsidRPr="00C70487" w:rsidRDefault="0090463E" w:rsidP="00C70487">
            <w:pPr>
              <w:pStyle w:val="Textoindependiente"/>
              <w:contextualSpacing/>
              <w:rPr>
                <w:rFonts w:ascii="Arial" w:hAnsi="Arial" w:cs="Arial"/>
                <w:caps/>
                <w:sz w:val="20"/>
                <w:lang w:val="es-MX"/>
              </w:rPr>
            </w:pPr>
          </w:p>
          <w:p w:rsidR="0090463E" w:rsidRPr="00C70487" w:rsidRDefault="0090463E" w:rsidP="00C70487">
            <w:pPr>
              <w:pStyle w:val="Textoindependiente"/>
              <w:contextualSpacing/>
              <w:rPr>
                <w:rFonts w:ascii="Arial" w:hAnsi="Arial" w:cs="Arial"/>
                <w:caps/>
                <w:sz w:val="20"/>
              </w:rPr>
            </w:pPr>
            <w:r w:rsidRPr="00C70487">
              <w:rPr>
                <w:rFonts w:ascii="Arial" w:hAnsi="Arial" w:cs="Arial"/>
                <w:caps/>
                <w:sz w:val="20"/>
              </w:rPr>
              <w:t>VICEPRESIDENTa</w:t>
            </w:r>
          </w:p>
          <w:p w:rsidR="0090463E" w:rsidRPr="00C70487" w:rsidRDefault="0090463E" w:rsidP="00C70487">
            <w:pPr>
              <w:pStyle w:val="Textoindependiente"/>
              <w:contextualSpacing/>
              <w:rPr>
                <w:rFonts w:ascii="Arial" w:hAnsi="Arial" w:cs="Arial"/>
                <w:caps/>
                <w:sz w:val="20"/>
              </w:rPr>
            </w:pPr>
          </w:p>
          <w:p w:rsidR="0090463E" w:rsidRPr="00C70487" w:rsidRDefault="0090463E" w:rsidP="00C70487">
            <w:pPr>
              <w:pStyle w:val="Textoindependiente"/>
              <w:contextualSpacing/>
              <w:rPr>
                <w:rFonts w:ascii="Arial" w:hAnsi="Arial" w:cs="Arial"/>
                <w:caps/>
                <w:sz w:val="20"/>
              </w:rPr>
            </w:pPr>
          </w:p>
          <w:p w:rsidR="0090463E" w:rsidRPr="00C70487" w:rsidRDefault="0090463E" w:rsidP="00C70487">
            <w:pPr>
              <w:pStyle w:val="Textoindependiente"/>
              <w:contextualSpacing/>
              <w:rPr>
                <w:rFonts w:ascii="Arial" w:hAnsi="Arial" w:cs="Arial"/>
                <w:caps/>
                <w:sz w:val="20"/>
              </w:rPr>
            </w:pPr>
          </w:p>
        </w:tc>
        <w:tc>
          <w:tcPr>
            <w:tcW w:w="2268" w:type="dxa"/>
            <w:tcBorders>
              <w:top w:val="nil"/>
              <w:bottom w:val="single" w:sz="4" w:space="0" w:color="auto"/>
            </w:tcBorders>
            <w:shd w:val="clear" w:color="auto" w:fill="auto"/>
          </w:tcPr>
          <w:p w:rsidR="0090463E" w:rsidRPr="00C70487" w:rsidRDefault="0090463E" w:rsidP="00775527">
            <w:pPr>
              <w:spacing w:after="0" w:line="240" w:lineRule="auto"/>
              <w:ind w:left="0" w:right="34"/>
              <w:contextualSpacing/>
              <w:jc w:val="center"/>
              <w:rPr>
                <w:b/>
                <w:sz w:val="20"/>
                <w:szCs w:val="20"/>
              </w:rPr>
            </w:pPr>
            <w:r w:rsidRPr="00C70487">
              <w:rPr>
                <w:noProof/>
                <w:sz w:val="20"/>
                <w:szCs w:val="20"/>
              </w:rPr>
              <w:drawing>
                <wp:inline distT="0" distB="0" distL="0" distR="0">
                  <wp:extent cx="800100" cy="1038225"/>
                  <wp:effectExtent l="0" t="0" r="0" b="9525"/>
                  <wp:docPr id="22" name="Imagen 22" descr="Z:\LXIII LEGISLATURA\FOTOS DIPS-LXIII LEGIS\Dip. Alejandra Nove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Z:\LXIII LEGISLATURA\FOTOS DIPS-LXIII LEGIS\Dip. Alejandra Novel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0100" cy="1038225"/>
                          </a:xfrm>
                          <a:prstGeom prst="rect">
                            <a:avLst/>
                          </a:prstGeom>
                          <a:noFill/>
                          <a:ln>
                            <a:noFill/>
                          </a:ln>
                        </pic:spPr>
                      </pic:pic>
                    </a:graphicData>
                  </a:graphic>
                </wp:inline>
              </w:drawing>
            </w:r>
          </w:p>
          <w:p w:rsidR="0090463E" w:rsidRPr="00C70487" w:rsidRDefault="0090463E" w:rsidP="00775527">
            <w:pPr>
              <w:spacing w:after="0" w:line="240" w:lineRule="auto"/>
              <w:ind w:left="0" w:right="34"/>
              <w:contextualSpacing/>
              <w:jc w:val="center"/>
              <w:rPr>
                <w:b/>
                <w:sz w:val="20"/>
                <w:szCs w:val="20"/>
              </w:rPr>
            </w:pPr>
            <w:r w:rsidRPr="00C70487">
              <w:rPr>
                <w:b/>
                <w:sz w:val="20"/>
                <w:szCs w:val="20"/>
              </w:rPr>
              <w:t>DIP. ALEJANDRA DE LOS ÁNGELES NOVELO SEGURA.</w:t>
            </w:r>
          </w:p>
        </w:tc>
        <w:tc>
          <w:tcPr>
            <w:tcW w:w="2268" w:type="dxa"/>
            <w:tcBorders>
              <w:top w:val="nil"/>
              <w:bottom w:val="single" w:sz="4" w:space="0" w:color="auto"/>
            </w:tcBorders>
            <w:shd w:val="clear" w:color="auto" w:fill="auto"/>
          </w:tcPr>
          <w:p w:rsidR="0090463E" w:rsidRDefault="0090463E" w:rsidP="00C70487">
            <w:pPr>
              <w:pStyle w:val="Textoindependiente"/>
              <w:contextualSpacing/>
              <w:rPr>
                <w:rFonts w:ascii="Arial" w:hAnsi="Arial" w:cs="Arial"/>
                <w:caps/>
                <w:sz w:val="20"/>
              </w:rPr>
            </w:pPr>
          </w:p>
          <w:p w:rsidR="00EC0A70" w:rsidRDefault="00EC0A70" w:rsidP="00C70487">
            <w:pPr>
              <w:pStyle w:val="Textoindependiente"/>
              <w:contextualSpacing/>
              <w:rPr>
                <w:rFonts w:ascii="Arial" w:hAnsi="Arial" w:cs="Arial"/>
                <w:caps/>
                <w:sz w:val="20"/>
              </w:rPr>
            </w:pPr>
          </w:p>
          <w:p w:rsidR="00EC0A70" w:rsidRDefault="00EC0A70" w:rsidP="00C70487">
            <w:pPr>
              <w:pStyle w:val="Textoindependiente"/>
              <w:contextualSpacing/>
              <w:rPr>
                <w:rFonts w:ascii="Arial" w:hAnsi="Arial" w:cs="Arial"/>
                <w:caps/>
                <w:sz w:val="20"/>
              </w:rPr>
            </w:pPr>
          </w:p>
          <w:p w:rsidR="00EC0A70" w:rsidRDefault="00EC0A70" w:rsidP="00C70487">
            <w:pPr>
              <w:pStyle w:val="Textoindependiente"/>
              <w:contextualSpacing/>
              <w:rPr>
                <w:rFonts w:ascii="Arial" w:hAnsi="Arial" w:cs="Arial"/>
                <w:caps/>
                <w:sz w:val="20"/>
              </w:rPr>
            </w:pPr>
          </w:p>
          <w:p w:rsidR="00EC0A70" w:rsidRPr="00C70487" w:rsidRDefault="00EC0A70" w:rsidP="00EC0A70">
            <w:pPr>
              <w:pStyle w:val="Textoindependiente"/>
              <w:contextualSpacing/>
              <w:rPr>
                <w:rFonts w:ascii="Arial" w:hAnsi="Arial" w:cs="Arial"/>
                <w:caps/>
                <w:sz w:val="20"/>
                <w:lang w:val="es-MX"/>
              </w:rPr>
            </w:pPr>
            <w:r>
              <w:rPr>
                <w:rFonts w:ascii="Arial" w:hAnsi="Arial" w:cs="Arial"/>
                <w:caps/>
                <w:sz w:val="20"/>
                <w:lang w:val="es-MX"/>
              </w:rPr>
              <w:t>RÚBRICA</w:t>
            </w:r>
          </w:p>
          <w:p w:rsidR="00EC0A70" w:rsidRPr="00C70487" w:rsidRDefault="00EC0A70" w:rsidP="00C70487">
            <w:pPr>
              <w:pStyle w:val="Textoindependiente"/>
              <w:contextualSpacing/>
              <w:rPr>
                <w:rFonts w:ascii="Arial" w:hAnsi="Arial" w:cs="Arial"/>
                <w:caps/>
                <w:sz w:val="20"/>
              </w:rPr>
            </w:pPr>
          </w:p>
        </w:tc>
        <w:tc>
          <w:tcPr>
            <w:tcW w:w="2268" w:type="dxa"/>
            <w:tcBorders>
              <w:top w:val="nil"/>
              <w:bottom w:val="single" w:sz="4" w:space="0" w:color="auto"/>
            </w:tcBorders>
            <w:shd w:val="clear" w:color="auto" w:fill="auto"/>
          </w:tcPr>
          <w:p w:rsidR="0090463E" w:rsidRPr="00C70487" w:rsidRDefault="0090463E" w:rsidP="00C70487">
            <w:pPr>
              <w:pStyle w:val="Textoindependiente"/>
              <w:contextualSpacing/>
              <w:rPr>
                <w:rFonts w:ascii="Arial" w:hAnsi="Arial" w:cs="Arial"/>
                <w:caps/>
                <w:sz w:val="20"/>
                <w:lang w:val="es-MX"/>
              </w:rPr>
            </w:pPr>
          </w:p>
          <w:p w:rsidR="0090463E" w:rsidRPr="00C70487" w:rsidRDefault="0090463E" w:rsidP="00C70487">
            <w:pPr>
              <w:pStyle w:val="Textoindependiente"/>
              <w:contextualSpacing/>
              <w:rPr>
                <w:rFonts w:ascii="Arial" w:hAnsi="Arial" w:cs="Arial"/>
                <w:caps/>
                <w:sz w:val="20"/>
                <w:lang w:val="es-MX"/>
              </w:rPr>
            </w:pPr>
          </w:p>
          <w:p w:rsidR="0090463E" w:rsidRPr="00C70487" w:rsidRDefault="0090463E" w:rsidP="00C70487">
            <w:pPr>
              <w:pStyle w:val="Textoindependiente"/>
              <w:contextualSpacing/>
              <w:rPr>
                <w:rFonts w:ascii="Arial" w:hAnsi="Arial" w:cs="Arial"/>
                <w:caps/>
                <w:sz w:val="20"/>
                <w:lang w:val="es-MX"/>
              </w:rPr>
            </w:pPr>
          </w:p>
          <w:p w:rsidR="0090463E" w:rsidRPr="00C70487" w:rsidRDefault="0090463E" w:rsidP="00C70487">
            <w:pPr>
              <w:pStyle w:val="Textoindependiente"/>
              <w:contextualSpacing/>
              <w:rPr>
                <w:rFonts w:ascii="Arial" w:hAnsi="Arial" w:cs="Arial"/>
                <w:caps/>
                <w:sz w:val="20"/>
                <w:lang w:val="es-MX"/>
              </w:rPr>
            </w:pPr>
          </w:p>
          <w:p w:rsidR="0090463E" w:rsidRPr="00C70487" w:rsidRDefault="0090463E" w:rsidP="00C70487">
            <w:pPr>
              <w:pStyle w:val="Textoindependiente"/>
              <w:contextualSpacing/>
              <w:rPr>
                <w:rFonts w:ascii="Arial" w:hAnsi="Arial" w:cs="Arial"/>
                <w:caps/>
                <w:sz w:val="20"/>
                <w:lang w:val="es-MX"/>
              </w:rPr>
            </w:pPr>
          </w:p>
          <w:p w:rsidR="0090463E" w:rsidRPr="00C70487" w:rsidRDefault="0090463E" w:rsidP="00C70487">
            <w:pPr>
              <w:pStyle w:val="Textoindependiente"/>
              <w:contextualSpacing/>
              <w:rPr>
                <w:rFonts w:ascii="Arial" w:hAnsi="Arial" w:cs="Arial"/>
                <w:caps/>
                <w:sz w:val="20"/>
                <w:lang w:val="es-MX"/>
              </w:rPr>
            </w:pPr>
          </w:p>
          <w:p w:rsidR="0090463E" w:rsidRPr="00C70487" w:rsidRDefault="0090463E" w:rsidP="00C70487">
            <w:pPr>
              <w:pStyle w:val="Textoindependiente"/>
              <w:contextualSpacing/>
              <w:rPr>
                <w:rFonts w:ascii="Arial" w:hAnsi="Arial" w:cs="Arial"/>
                <w:caps/>
                <w:sz w:val="20"/>
                <w:lang w:val="es-MX"/>
              </w:rPr>
            </w:pPr>
          </w:p>
        </w:tc>
      </w:tr>
      <w:tr w:rsidR="0090463E" w:rsidRPr="00C70487" w:rsidTr="00412FD4">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rsidR="0090463E" w:rsidRPr="00C70487" w:rsidRDefault="0090463E" w:rsidP="00C70487">
            <w:pPr>
              <w:pStyle w:val="Textoindependiente"/>
              <w:contextualSpacing/>
              <w:rPr>
                <w:rFonts w:ascii="Arial" w:hAnsi="Arial" w:cs="Arial"/>
                <w:caps/>
                <w:sz w:val="20"/>
                <w:lang w:val="es-MX"/>
              </w:rPr>
            </w:pPr>
          </w:p>
          <w:p w:rsidR="0090463E" w:rsidRPr="00C70487" w:rsidRDefault="0090463E" w:rsidP="00C70487">
            <w:pPr>
              <w:pStyle w:val="Textoindependiente"/>
              <w:contextualSpacing/>
              <w:rPr>
                <w:rFonts w:ascii="Arial" w:hAnsi="Arial" w:cs="Arial"/>
                <w:caps/>
                <w:sz w:val="20"/>
                <w:lang w:val="pt-BR"/>
              </w:rPr>
            </w:pPr>
            <w:r w:rsidRPr="00C70487">
              <w:rPr>
                <w:rFonts w:ascii="Arial" w:hAnsi="Arial" w:cs="Arial"/>
                <w:caps/>
                <w:sz w:val="20"/>
                <w:lang w:val="pt-BR"/>
              </w:rPr>
              <w:t>secretariO</w:t>
            </w:r>
          </w:p>
          <w:p w:rsidR="0090463E" w:rsidRPr="00C70487" w:rsidRDefault="0090463E" w:rsidP="00C70487">
            <w:pPr>
              <w:pStyle w:val="Textoindependiente"/>
              <w:contextualSpacing/>
              <w:rPr>
                <w:rFonts w:ascii="Arial" w:hAnsi="Arial" w:cs="Arial"/>
                <w:caps/>
                <w:sz w:val="20"/>
                <w:lang w:val="pt-BR"/>
              </w:rPr>
            </w:pPr>
          </w:p>
          <w:p w:rsidR="0090463E" w:rsidRPr="00C70487" w:rsidRDefault="0090463E" w:rsidP="00C70487">
            <w:pPr>
              <w:pStyle w:val="Textoindependiente"/>
              <w:contextualSpacing/>
              <w:rPr>
                <w:rFonts w:ascii="Arial" w:hAnsi="Arial" w:cs="Arial"/>
                <w:caps/>
                <w:sz w:val="20"/>
                <w:lang w:val="pt-BR"/>
              </w:rPr>
            </w:pPr>
          </w:p>
          <w:p w:rsidR="0090463E" w:rsidRPr="00C70487" w:rsidRDefault="0090463E" w:rsidP="00C70487">
            <w:pPr>
              <w:pStyle w:val="Textoindependiente"/>
              <w:contextualSpacing/>
              <w:rPr>
                <w:rFonts w:ascii="Arial" w:hAnsi="Arial" w:cs="Arial"/>
                <w:caps/>
                <w:sz w:val="20"/>
                <w:lang w:val="pt-BR"/>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0463E" w:rsidRPr="00C70487" w:rsidRDefault="0090463E" w:rsidP="00775527">
            <w:pPr>
              <w:spacing w:after="0" w:line="240" w:lineRule="auto"/>
              <w:ind w:left="0" w:right="34"/>
              <w:contextualSpacing/>
              <w:jc w:val="center"/>
              <w:rPr>
                <w:b/>
                <w:noProof/>
                <w:sz w:val="20"/>
                <w:szCs w:val="20"/>
              </w:rPr>
            </w:pPr>
            <w:r w:rsidRPr="00C70487">
              <w:rPr>
                <w:noProof/>
                <w:sz w:val="20"/>
                <w:szCs w:val="20"/>
              </w:rPr>
              <w:drawing>
                <wp:inline distT="0" distB="0" distL="0" distR="0">
                  <wp:extent cx="762000" cy="981075"/>
                  <wp:effectExtent l="0" t="0" r="0" b="9525"/>
                  <wp:docPr id="21" name="Imagen 21" descr="Z:\LXIII LEGISLATURA\FOTOS DIPS-LXIII LEGIS\Dip. Gaspar Qui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Z:\LXIII LEGISLATURA\FOTOS DIPS-LXIII LEGIS\Dip. Gaspar Quinta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2000" cy="981075"/>
                          </a:xfrm>
                          <a:prstGeom prst="rect">
                            <a:avLst/>
                          </a:prstGeom>
                          <a:noFill/>
                          <a:ln>
                            <a:noFill/>
                          </a:ln>
                        </pic:spPr>
                      </pic:pic>
                    </a:graphicData>
                  </a:graphic>
                </wp:inline>
              </w:drawing>
            </w:r>
          </w:p>
          <w:p w:rsidR="0090463E" w:rsidRPr="00C70487" w:rsidRDefault="0090463E" w:rsidP="00775527">
            <w:pPr>
              <w:spacing w:after="0" w:line="240" w:lineRule="auto"/>
              <w:ind w:left="0" w:right="34"/>
              <w:contextualSpacing/>
              <w:jc w:val="center"/>
              <w:rPr>
                <w:b/>
                <w:noProof/>
                <w:sz w:val="20"/>
                <w:szCs w:val="20"/>
              </w:rPr>
            </w:pPr>
            <w:r w:rsidRPr="00C70487">
              <w:rPr>
                <w:b/>
                <w:noProof/>
                <w:sz w:val="20"/>
                <w:szCs w:val="20"/>
              </w:rPr>
              <w:t>DIP. GASPAR ARMANDO QUINTAL PARRA.</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0463E" w:rsidRDefault="0090463E" w:rsidP="00C70487">
            <w:pPr>
              <w:pStyle w:val="Textoindependiente"/>
              <w:contextualSpacing/>
              <w:rPr>
                <w:rFonts w:ascii="Arial" w:hAnsi="Arial" w:cs="Arial"/>
                <w:caps/>
                <w:sz w:val="20"/>
                <w:lang w:val="es-MX"/>
              </w:rPr>
            </w:pPr>
          </w:p>
          <w:p w:rsidR="00EC0A70" w:rsidRDefault="00EC0A70" w:rsidP="00C70487">
            <w:pPr>
              <w:pStyle w:val="Textoindependiente"/>
              <w:contextualSpacing/>
              <w:rPr>
                <w:rFonts w:ascii="Arial" w:hAnsi="Arial" w:cs="Arial"/>
                <w:caps/>
                <w:sz w:val="20"/>
                <w:lang w:val="es-MX"/>
              </w:rPr>
            </w:pPr>
          </w:p>
          <w:p w:rsidR="00EC0A70" w:rsidRDefault="00EC0A70" w:rsidP="00C70487">
            <w:pPr>
              <w:pStyle w:val="Textoindependiente"/>
              <w:contextualSpacing/>
              <w:rPr>
                <w:rFonts w:ascii="Arial" w:hAnsi="Arial" w:cs="Arial"/>
                <w:caps/>
                <w:sz w:val="20"/>
                <w:lang w:val="es-MX"/>
              </w:rPr>
            </w:pPr>
          </w:p>
          <w:p w:rsidR="00EC0A70" w:rsidRDefault="00EC0A70" w:rsidP="00C70487">
            <w:pPr>
              <w:pStyle w:val="Textoindependiente"/>
              <w:contextualSpacing/>
              <w:rPr>
                <w:rFonts w:ascii="Arial" w:hAnsi="Arial" w:cs="Arial"/>
                <w:caps/>
                <w:sz w:val="20"/>
                <w:lang w:val="es-MX"/>
              </w:rPr>
            </w:pPr>
          </w:p>
          <w:p w:rsidR="00EC0A70" w:rsidRPr="00C70487" w:rsidRDefault="00EC0A70" w:rsidP="00EC0A70">
            <w:pPr>
              <w:pStyle w:val="Textoindependiente"/>
              <w:contextualSpacing/>
              <w:rPr>
                <w:rFonts w:ascii="Arial" w:hAnsi="Arial" w:cs="Arial"/>
                <w:caps/>
                <w:sz w:val="20"/>
                <w:lang w:val="es-MX"/>
              </w:rPr>
            </w:pPr>
            <w:r>
              <w:rPr>
                <w:rFonts w:ascii="Arial" w:hAnsi="Arial" w:cs="Arial"/>
                <w:caps/>
                <w:sz w:val="20"/>
                <w:lang w:val="es-MX"/>
              </w:rPr>
              <w:t>RÚBRICA</w:t>
            </w:r>
          </w:p>
          <w:p w:rsidR="00EC0A70" w:rsidRPr="00C70487" w:rsidRDefault="00EC0A70" w:rsidP="00C70487">
            <w:pPr>
              <w:pStyle w:val="Textoindependiente"/>
              <w:contextualSpacing/>
              <w:rPr>
                <w:rFonts w:ascii="Arial" w:hAnsi="Arial" w:cs="Arial"/>
                <w:caps/>
                <w:sz w:val="20"/>
                <w:lang w:val="es-MX"/>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0463E" w:rsidRPr="00C70487" w:rsidRDefault="0090463E" w:rsidP="00C70487">
            <w:pPr>
              <w:pStyle w:val="Textoindependiente"/>
              <w:contextualSpacing/>
              <w:rPr>
                <w:rFonts w:ascii="Arial" w:hAnsi="Arial" w:cs="Arial"/>
                <w:caps/>
                <w:sz w:val="20"/>
              </w:rPr>
            </w:pPr>
          </w:p>
        </w:tc>
      </w:tr>
      <w:tr w:rsidR="0090463E" w:rsidRPr="00C70487" w:rsidTr="00A81BAD">
        <w:trPr>
          <w:jc w:val="center"/>
        </w:trPr>
        <w:tc>
          <w:tcPr>
            <w:tcW w:w="2405" w:type="dxa"/>
            <w:tcBorders>
              <w:top w:val="single" w:sz="4" w:space="0" w:color="auto"/>
              <w:bottom w:val="single" w:sz="4" w:space="0" w:color="auto"/>
            </w:tcBorders>
            <w:shd w:val="clear" w:color="auto" w:fill="auto"/>
          </w:tcPr>
          <w:p w:rsidR="0090463E" w:rsidRPr="00C70487" w:rsidRDefault="0090463E" w:rsidP="00C70487">
            <w:pPr>
              <w:pStyle w:val="Textoindependiente"/>
              <w:contextualSpacing/>
              <w:rPr>
                <w:rFonts w:ascii="Arial" w:hAnsi="Arial" w:cs="Arial"/>
                <w:caps/>
                <w:sz w:val="20"/>
                <w:lang w:val="es-MX"/>
              </w:rPr>
            </w:pPr>
          </w:p>
          <w:p w:rsidR="0090463E" w:rsidRPr="00C70487" w:rsidRDefault="0090463E" w:rsidP="00C70487">
            <w:pPr>
              <w:pStyle w:val="Textoindependiente"/>
              <w:contextualSpacing/>
              <w:rPr>
                <w:rFonts w:ascii="Arial" w:hAnsi="Arial" w:cs="Arial"/>
                <w:caps/>
                <w:sz w:val="20"/>
                <w:lang w:val="pt-BR"/>
              </w:rPr>
            </w:pPr>
            <w:r w:rsidRPr="00C70487">
              <w:rPr>
                <w:rFonts w:ascii="Arial" w:hAnsi="Arial" w:cs="Arial"/>
                <w:caps/>
                <w:sz w:val="20"/>
                <w:lang w:val="pt-BR"/>
              </w:rPr>
              <w:t>SECRETARIo</w:t>
            </w:r>
          </w:p>
          <w:p w:rsidR="0090463E" w:rsidRPr="00C70487" w:rsidRDefault="0090463E" w:rsidP="00C70487">
            <w:pPr>
              <w:pStyle w:val="Textoindependiente"/>
              <w:contextualSpacing/>
              <w:rPr>
                <w:rFonts w:ascii="Arial" w:hAnsi="Arial" w:cs="Arial"/>
                <w:caps/>
                <w:sz w:val="20"/>
                <w:lang w:val="pt-BR"/>
              </w:rPr>
            </w:pPr>
          </w:p>
          <w:p w:rsidR="0090463E" w:rsidRPr="00C70487" w:rsidRDefault="0090463E" w:rsidP="00C70487">
            <w:pPr>
              <w:pStyle w:val="Textoindependiente"/>
              <w:contextualSpacing/>
              <w:rPr>
                <w:rFonts w:ascii="Arial" w:hAnsi="Arial" w:cs="Arial"/>
                <w:caps/>
                <w:sz w:val="20"/>
                <w:lang w:val="pt-BR"/>
              </w:rPr>
            </w:pPr>
          </w:p>
          <w:p w:rsidR="0090463E" w:rsidRPr="00C70487" w:rsidRDefault="0090463E" w:rsidP="00C70487">
            <w:pPr>
              <w:pStyle w:val="Textoindependiente"/>
              <w:contextualSpacing/>
              <w:rPr>
                <w:rFonts w:ascii="Arial" w:hAnsi="Arial" w:cs="Arial"/>
                <w:caps/>
                <w:sz w:val="20"/>
              </w:rPr>
            </w:pPr>
          </w:p>
        </w:tc>
        <w:tc>
          <w:tcPr>
            <w:tcW w:w="2268" w:type="dxa"/>
            <w:tcBorders>
              <w:top w:val="single" w:sz="4" w:space="0" w:color="auto"/>
              <w:bottom w:val="single" w:sz="4" w:space="0" w:color="auto"/>
            </w:tcBorders>
            <w:shd w:val="clear" w:color="auto" w:fill="auto"/>
          </w:tcPr>
          <w:p w:rsidR="0090463E" w:rsidRPr="00C70487" w:rsidRDefault="0090463E" w:rsidP="00775527">
            <w:pPr>
              <w:spacing w:after="0" w:line="240" w:lineRule="auto"/>
              <w:ind w:left="0" w:right="34"/>
              <w:contextualSpacing/>
              <w:jc w:val="center"/>
              <w:rPr>
                <w:b/>
                <w:sz w:val="20"/>
                <w:szCs w:val="20"/>
              </w:rPr>
            </w:pPr>
            <w:r w:rsidRPr="00C70487">
              <w:rPr>
                <w:noProof/>
                <w:sz w:val="20"/>
                <w:szCs w:val="20"/>
              </w:rPr>
              <w:drawing>
                <wp:inline distT="0" distB="0" distL="0" distR="0">
                  <wp:extent cx="762000" cy="990600"/>
                  <wp:effectExtent l="0" t="0" r="0" b="0"/>
                  <wp:docPr id="20" name="Imagen 20" descr="Z:\LXIII LEGISLATURA\FOTOS DIPS-LXIII LEGIS\Dip. Jesús Pérez Ball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Z:\LXIII LEGISLATURA\FOTOS DIPS-LXIII LEGIS\Dip. Jesús Pérez Ballot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2000" cy="990600"/>
                          </a:xfrm>
                          <a:prstGeom prst="rect">
                            <a:avLst/>
                          </a:prstGeom>
                          <a:noFill/>
                          <a:ln>
                            <a:noFill/>
                          </a:ln>
                        </pic:spPr>
                      </pic:pic>
                    </a:graphicData>
                  </a:graphic>
                </wp:inline>
              </w:drawing>
            </w:r>
          </w:p>
          <w:p w:rsidR="0090463E" w:rsidRPr="00C70487" w:rsidRDefault="0090463E" w:rsidP="00775527">
            <w:pPr>
              <w:spacing w:after="0" w:line="240" w:lineRule="auto"/>
              <w:ind w:left="0" w:right="34"/>
              <w:contextualSpacing/>
              <w:jc w:val="center"/>
              <w:rPr>
                <w:b/>
                <w:sz w:val="20"/>
                <w:szCs w:val="20"/>
              </w:rPr>
            </w:pPr>
            <w:r w:rsidRPr="00C70487">
              <w:rPr>
                <w:b/>
                <w:sz w:val="20"/>
                <w:szCs w:val="20"/>
              </w:rPr>
              <w:t>DIP. JESÚS EFRÉN PÉREZ BALLOTE.</w:t>
            </w:r>
          </w:p>
        </w:tc>
        <w:tc>
          <w:tcPr>
            <w:tcW w:w="2268" w:type="dxa"/>
            <w:tcBorders>
              <w:top w:val="single" w:sz="4" w:space="0" w:color="auto"/>
              <w:bottom w:val="single" w:sz="4" w:space="0" w:color="auto"/>
            </w:tcBorders>
            <w:shd w:val="clear" w:color="auto" w:fill="auto"/>
          </w:tcPr>
          <w:p w:rsidR="0090463E" w:rsidRPr="00C70487" w:rsidRDefault="0090463E" w:rsidP="00C70487">
            <w:pPr>
              <w:pStyle w:val="Textoindependiente"/>
              <w:contextualSpacing/>
              <w:rPr>
                <w:rFonts w:ascii="Arial" w:hAnsi="Arial" w:cs="Arial"/>
                <w:caps/>
                <w:sz w:val="20"/>
                <w:lang w:val="es-MX"/>
              </w:rPr>
            </w:pPr>
          </w:p>
          <w:p w:rsidR="0090463E" w:rsidRDefault="0090463E" w:rsidP="00C70487">
            <w:pPr>
              <w:pStyle w:val="Textoindependiente"/>
              <w:contextualSpacing/>
              <w:rPr>
                <w:rFonts w:ascii="Arial" w:hAnsi="Arial" w:cs="Arial"/>
                <w:caps/>
                <w:sz w:val="20"/>
                <w:lang w:val="es-MX"/>
              </w:rPr>
            </w:pPr>
          </w:p>
          <w:p w:rsidR="00EC0A70" w:rsidRDefault="00EC0A70" w:rsidP="00C70487">
            <w:pPr>
              <w:pStyle w:val="Textoindependiente"/>
              <w:contextualSpacing/>
              <w:rPr>
                <w:rFonts w:ascii="Arial" w:hAnsi="Arial" w:cs="Arial"/>
                <w:caps/>
                <w:sz w:val="20"/>
                <w:lang w:val="es-MX"/>
              </w:rPr>
            </w:pPr>
          </w:p>
          <w:p w:rsidR="00EC0A70" w:rsidRDefault="00EC0A70" w:rsidP="00C70487">
            <w:pPr>
              <w:pStyle w:val="Textoindependiente"/>
              <w:contextualSpacing/>
              <w:rPr>
                <w:rFonts w:ascii="Arial" w:hAnsi="Arial" w:cs="Arial"/>
                <w:caps/>
                <w:sz w:val="20"/>
                <w:lang w:val="es-MX"/>
              </w:rPr>
            </w:pPr>
          </w:p>
          <w:p w:rsidR="00EC0A70" w:rsidRPr="00C70487" w:rsidRDefault="00EC0A70" w:rsidP="00EC0A70">
            <w:pPr>
              <w:pStyle w:val="Textoindependiente"/>
              <w:contextualSpacing/>
              <w:rPr>
                <w:rFonts w:ascii="Arial" w:hAnsi="Arial" w:cs="Arial"/>
                <w:caps/>
                <w:sz w:val="20"/>
                <w:lang w:val="es-MX"/>
              </w:rPr>
            </w:pPr>
            <w:r>
              <w:rPr>
                <w:rFonts w:ascii="Arial" w:hAnsi="Arial" w:cs="Arial"/>
                <w:caps/>
                <w:sz w:val="20"/>
                <w:lang w:val="es-MX"/>
              </w:rPr>
              <w:t>RÚBRICA</w:t>
            </w:r>
          </w:p>
          <w:p w:rsidR="00EC0A70" w:rsidRPr="00C70487" w:rsidRDefault="00EC0A70" w:rsidP="00C70487">
            <w:pPr>
              <w:pStyle w:val="Textoindependiente"/>
              <w:contextualSpacing/>
              <w:rPr>
                <w:rFonts w:ascii="Arial" w:hAnsi="Arial" w:cs="Arial"/>
                <w:caps/>
                <w:sz w:val="20"/>
                <w:lang w:val="es-MX"/>
              </w:rPr>
            </w:pPr>
          </w:p>
          <w:p w:rsidR="0090463E" w:rsidRPr="00C70487" w:rsidRDefault="0090463E" w:rsidP="00C70487">
            <w:pPr>
              <w:pStyle w:val="Textoindependiente"/>
              <w:contextualSpacing/>
              <w:rPr>
                <w:rFonts w:ascii="Arial" w:hAnsi="Arial" w:cs="Arial"/>
                <w:caps/>
                <w:sz w:val="20"/>
                <w:lang w:val="es-MX"/>
              </w:rPr>
            </w:pPr>
          </w:p>
          <w:p w:rsidR="0090463E" w:rsidRPr="00C70487" w:rsidRDefault="0090463E" w:rsidP="00C70487">
            <w:pPr>
              <w:pStyle w:val="Textoindependiente"/>
              <w:contextualSpacing/>
              <w:rPr>
                <w:rFonts w:ascii="Arial" w:hAnsi="Arial" w:cs="Arial"/>
                <w:caps/>
                <w:sz w:val="20"/>
                <w:lang w:val="es-MX"/>
              </w:rPr>
            </w:pPr>
          </w:p>
          <w:p w:rsidR="0090463E" w:rsidRPr="00C70487" w:rsidRDefault="0090463E" w:rsidP="00C70487">
            <w:pPr>
              <w:pStyle w:val="Textoindependiente"/>
              <w:contextualSpacing/>
              <w:rPr>
                <w:rFonts w:ascii="Arial" w:hAnsi="Arial" w:cs="Arial"/>
                <w:caps/>
                <w:sz w:val="20"/>
                <w:lang w:val="es-MX"/>
              </w:rPr>
            </w:pPr>
          </w:p>
        </w:tc>
        <w:tc>
          <w:tcPr>
            <w:tcW w:w="2268" w:type="dxa"/>
            <w:tcBorders>
              <w:top w:val="single" w:sz="4" w:space="0" w:color="auto"/>
              <w:bottom w:val="single" w:sz="4" w:space="0" w:color="auto"/>
            </w:tcBorders>
            <w:shd w:val="clear" w:color="auto" w:fill="auto"/>
          </w:tcPr>
          <w:p w:rsidR="0090463E" w:rsidRPr="00C70487" w:rsidRDefault="0090463E" w:rsidP="00C70487">
            <w:pPr>
              <w:pStyle w:val="Textoindependiente"/>
              <w:contextualSpacing/>
              <w:rPr>
                <w:rFonts w:ascii="Arial" w:hAnsi="Arial" w:cs="Arial"/>
                <w:caps/>
                <w:sz w:val="20"/>
              </w:rPr>
            </w:pPr>
          </w:p>
        </w:tc>
      </w:tr>
      <w:tr w:rsidR="0090463E" w:rsidRPr="00C70487" w:rsidTr="00A81BAD">
        <w:trPr>
          <w:jc w:val="center"/>
        </w:trPr>
        <w:tc>
          <w:tcPr>
            <w:tcW w:w="2405" w:type="dxa"/>
            <w:tcBorders>
              <w:top w:val="single" w:sz="4" w:space="0" w:color="auto"/>
              <w:bottom w:val="single" w:sz="4" w:space="0" w:color="auto"/>
            </w:tcBorders>
            <w:shd w:val="clear" w:color="auto" w:fill="auto"/>
            <w:vAlign w:val="center"/>
          </w:tcPr>
          <w:p w:rsidR="0090463E" w:rsidRPr="00C70487" w:rsidRDefault="0090463E" w:rsidP="00C70487">
            <w:pPr>
              <w:pStyle w:val="Textoindependiente"/>
              <w:contextualSpacing/>
              <w:rPr>
                <w:rFonts w:ascii="Arial" w:hAnsi="Arial" w:cs="Arial"/>
                <w:caps/>
                <w:sz w:val="20"/>
              </w:rPr>
            </w:pPr>
          </w:p>
          <w:p w:rsidR="0090463E" w:rsidRPr="00C70487" w:rsidRDefault="0090463E" w:rsidP="00C70487">
            <w:pPr>
              <w:pStyle w:val="Textoindependiente"/>
              <w:contextualSpacing/>
              <w:rPr>
                <w:rFonts w:ascii="Arial" w:hAnsi="Arial" w:cs="Arial"/>
                <w:caps/>
                <w:sz w:val="20"/>
              </w:rPr>
            </w:pPr>
            <w:r w:rsidRPr="00C70487">
              <w:rPr>
                <w:rFonts w:ascii="Arial" w:hAnsi="Arial" w:cs="Arial"/>
                <w:caps/>
                <w:sz w:val="20"/>
              </w:rPr>
              <w:t>VOCAL</w:t>
            </w:r>
          </w:p>
          <w:p w:rsidR="0090463E" w:rsidRPr="00C70487" w:rsidRDefault="0090463E" w:rsidP="00C70487">
            <w:pPr>
              <w:pStyle w:val="Textoindependiente"/>
              <w:contextualSpacing/>
              <w:rPr>
                <w:rFonts w:ascii="Arial" w:hAnsi="Arial" w:cs="Arial"/>
                <w:caps/>
                <w:sz w:val="20"/>
              </w:rPr>
            </w:pPr>
          </w:p>
          <w:p w:rsidR="0090463E" w:rsidRPr="00C70487" w:rsidRDefault="0090463E" w:rsidP="00C70487">
            <w:pPr>
              <w:pStyle w:val="Textoindependiente"/>
              <w:contextualSpacing/>
              <w:rPr>
                <w:rFonts w:ascii="Arial" w:hAnsi="Arial" w:cs="Arial"/>
                <w:caps/>
                <w:sz w:val="20"/>
              </w:rPr>
            </w:pPr>
          </w:p>
        </w:tc>
        <w:tc>
          <w:tcPr>
            <w:tcW w:w="2268" w:type="dxa"/>
            <w:tcBorders>
              <w:top w:val="single" w:sz="4" w:space="0" w:color="auto"/>
              <w:bottom w:val="single" w:sz="4" w:space="0" w:color="auto"/>
            </w:tcBorders>
            <w:shd w:val="clear" w:color="auto" w:fill="auto"/>
          </w:tcPr>
          <w:p w:rsidR="0090463E" w:rsidRPr="00C70487" w:rsidRDefault="0090463E" w:rsidP="00775527">
            <w:pPr>
              <w:spacing w:after="0" w:line="240" w:lineRule="auto"/>
              <w:ind w:left="0" w:right="34"/>
              <w:contextualSpacing/>
              <w:jc w:val="center"/>
              <w:rPr>
                <w:b/>
                <w:caps/>
                <w:sz w:val="20"/>
                <w:szCs w:val="20"/>
                <w:lang w:val="pt-BR"/>
              </w:rPr>
            </w:pPr>
            <w:r w:rsidRPr="00C70487">
              <w:rPr>
                <w:noProof/>
                <w:sz w:val="20"/>
                <w:szCs w:val="20"/>
              </w:rPr>
              <w:drawing>
                <wp:inline distT="0" distB="0" distL="0" distR="0">
                  <wp:extent cx="762000" cy="9906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2000" cy="990600"/>
                          </a:xfrm>
                          <a:prstGeom prst="rect">
                            <a:avLst/>
                          </a:prstGeom>
                          <a:noFill/>
                          <a:ln>
                            <a:noFill/>
                          </a:ln>
                        </pic:spPr>
                      </pic:pic>
                    </a:graphicData>
                  </a:graphic>
                </wp:inline>
              </w:drawing>
            </w:r>
          </w:p>
          <w:p w:rsidR="0090463E" w:rsidRPr="00C70487" w:rsidRDefault="0090463E" w:rsidP="00775527">
            <w:pPr>
              <w:spacing w:after="0" w:line="240" w:lineRule="auto"/>
              <w:ind w:left="0" w:right="34"/>
              <w:contextualSpacing/>
              <w:jc w:val="center"/>
              <w:rPr>
                <w:b/>
                <w:caps/>
                <w:sz w:val="20"/>
                <w:szCs w:val="20"/>
              </w:rPr>
            </w:pPr>
            <w:r w:rsidRPr="00C70487">
              <w:rPr>
                <w:b/>
                <w:caps/>
                <w:sz w:val="20"/>
                <w:szCs w:val="20"/>
              </w:rPr>
              <w:t>DIP. VÍCTOR HUGO LOZANO POVEDA.</w:t>
            </w:r>
          </w:p>
        </w:tc>
        <w:tc>
          <w:tcPr>
            <w:tcW w:w="2268" w:type="dxa"/>
            <w:tcBorders>
              <w:top w:val="single" w:sz="4" w:space="0" w:color="auto"/>
              <w:bottom w:val="single" w:sz="4" w:space="0" w:color="auto"/>
            </w:tcBorders>
            <w:shd w:val="clear" w:color="auto" w:fill="auto"/>
          </w:tcPr>
          <w:p w:rsidR="0090463E" w:rsidRPr="00C70487" w:rsidRDefault="0090463E" w:rsidP="00C70487">
            <w:pPr>
              <w:pStyle w:val="Textoindependiente"/>
              <w:contextualSpacing/>
              <w:rPr>
                <w:rFonts w:ascii="Arial" w:hAnsi="Arial" w:cs="Arial"/>
                <w:caps/>
                <w:sz w:val="20"/>
                <w:lang w:val="es-MX"/>
              </w:rPr>
            </w:pPr>
          </w:p>
          <w:p w:rsidR="0090463E" w:rsidRPr="00C70487" w:rsidRDefault="0090463E" w:rsidP="00C70487">
            <w:pPr>
              <w:pStyle w:val="Textoindependiente"/>
              <w:contextualSpacing/>
              <w:rPr>
                <w:rFonts w:ascii="Arial" w:hAnsi="Arial" w:cs="Arial"/>
                <w:caps/>
                <w:sz w:val="20"/>
                <w:lang w:val="es-MX"/>
              </w:rPr>
            </w:pPr>
          </w:p>
          <w:p w:rsidR="0090463E" w:rsidRPr="00C70487" w:rsidRDefault="0090463E" w:rsidP="00C70487">
            <w:pPr>
              <w:pStyle w:val="Textoindependiente"/>
              <w:contextualSpacing/>
              <w:rPr>
                <w:rFonts w:ascii="Arial" w:hAnsi="Arial" w:cs="Arial"/>
                <w:caps/>
                <w:sz w:val="20"/>
                <w:lang w:val="es-MX"/>
              </w:rPr>
            </w:pPr>
          </w:p>
          <w:p w:rsidR="0090463E" w:rsidRPr="00C70487" w:rsidRDefault="0090463E" w:rsidP="00C70487">
            <w:pPr>
              <w:pStyle w:val="Textoindependiente"/>
              <w:contextualSpacing/>
              <w:rPr>
                <w:rFonts w:ascii="Arial" w:hAnsi="Arial" w:cs="Arial"/>
                <w:caps/>
                <w:sz w:val="20"/>
                <w:lang w:val="es-MX"/>
              </w:rPr>
            </w:pPr>
          </w:p>
          <w:p w:rsidR="0090463E" w:rsidRPr="00C70487" w:rsidRDefault="0090463E" w:rsidP="00C70487">
            <w:pPr>
              <w:pStyle w:val="Textoindependiente"/>
              <w:contextualSpacing/>
              <w:rPr>
                <w:rFonts w:ascii="Arial" w:hAnsi="Arial" w:cs="Arial"/>
                <w:caps/>
                <w:sz w:val="20"/>
                <w:lang w:val="es-MX"/>
              </w:rPr>
            </w:pPr>
          </w:p>
        </w:tc>
        <w:tc>
          <w:tcPr>
            <w:tcW w:w="2268" w:type="dxa"/>
            <w:tcBorders>
              <w:top w:val="single" w:sz="4" w:space="0" w:color="auto"/>
              <w:bottom w:val="single" w:sz="4" w:space="0" w:color="auto"/>
            </w:tcBorders>
            <w:shd w:val="clear" w:color="auto" w:fill="auto"/>
          </w:tcPr>
          <w:p w:rsidR="0090463E" w:rsidRPr="00C70487" w:rsidRDefault="0090463E" w:rsidP="00C70487">
            <w:pPr>
              <w:pStyle w:val="Textoindependiente"/>
              <w:contextualSpacing/>
              <w:rPr>
                <w:rFonts w:ascii="Arial" w:hAnsi="Arial" w:cs="Arial"/>
                <w:caps/>
                <w:sz w:val="20"/>
                <w:lang w:val="es-MX"/>
              </w:rPr>
            </w:pPr>
          </w:p>
        </w:tc>
      </w:tr>
      <w:tr w:rsidR="00A81BAD" w:rsidRPr="00C70487" w:rsidTr="00A81BAD">
        <w:trPr>
          <w:jc w:val="center"/>
        </w:trPr>
        <w:tc>
          <w:tcPr>
            <w:tcW w:w="9209" w:type="dxa"/>
            <w:gridSpan w:val="4"/>
            <w:tcBorders>
              <w:top w:val="single" w:sz="4" w:space="0" w:color="auto"/>
              <w:left w:val="nil"/>
              <w:bottom w:val="nil"/>
              <w:right w:val="nil"/>
            </w:tcBorders>
            <w:shd w:val="clear" w:color="auto" w:fill="auto"/>
            <w:vAlign w:val="center"/>
          </w:tcPr>
          <w:p w:rsidR="00A81BAD" w:rsidRPr="00A81BAD" w:rsidRDefault="00A81BAD" w:rsidP="00A81BAD">
            <w:pPr>
              <w:pStyle w:val="Textoindependiente"/>
              <w:contextualSpacing/>
              <w:jc w:val="both"/>
              <w:rPr>
                <w:rFonts w:ascii="Arial" w:hAnsi="Arial" w:cs="Arial"/>
                <w:b w:val="0"/>
                <w:caps/>
                <w:sz w:val="20"/>
                <w:lang w:val="es-MX"/>
              </w:rPr>
            </w:pPr>
            <w:r w:rsidRPr="00A81BAD">
              <w:rPr>
                <w:rFonts w:eastAsia="Calibri"/>
                <w:b w:val="0"/>
                <w:sz w:val="16"/>
                <w:szCs w:val="16"/>
                <w:lang w:eastAsia="en-US"/>
              </w:rPr>
              <w:t>Esta hoja de firmas pertenece al Dictamen que contiene el Decreto p</w:t>
            </w:r>
            <w:r w:rsidRPr="00A81BAD">
              <w:rPr>
                <w:rFonts w:ascii="Arial" w:eastAsia="Calibri" w:hAnsi="Arial" w:cs="Arial"/>
                <w:b w:val="0"/>
                <w:sz w:val="16"/>
                <w:szCs w:val="16"/>
                <w:lang w:eastAsia="en-US"/>
              </w:rPr>
              <w:t xml:space="preserve">or el que el Congreso del Estado de Yucatán aprueba en sus términos la Minuta con proyecto de Decreto por el cual se interpreta el alcance </w:t>
            </w:r>
            <w:r w:rsidR="009037C9">
              <w:rPr>
                <w:rFonts w:ascii="Arial" w:eastAsia="Calibri" w:hAnsi="Arial" w:cs="Arial"/>
                <w:b w:val="0"/>
                <w:sz w:val="16"/>
                <w:szCs w:val="16"/>
                <w:lang w:eastAsia="en-US"/>
              </w:rPr>
              <w:t>d</w:t>
            </w:r>
            <w:r w:rsidRPr="00A81BAD">
              <w:rPr>
                <w:rFonts w:ascii="Arial" w:eastAsia="Calibri" w:hAnsi="Arial" w:cs="Arial"/>
                <w:b w:val="0"/>
                <w:sz w:val="16"/>
                <w:szCs w:val="16"/>
                <w:lang w:eastAsia="en-US"/>
              </w:rPr>
              <w:t>el artículo tercero transitorio del “Decreto por el que se reforman, adicionan y derogan diversas disposiciones de la Constitución Política de los Estados Unidos Mexicanos, en materia de Guardia Nacional” publicado en el Diario Oficial de la Federación el 26 de marzo de 2019.</w:t>
            </w:r>
          </w:p>
        </w:tc>
      </w:tr>
      <w:tr w:rsidR="0090463E" w:rsidRPr="00C70487" w:rsidTr="00A81BAD">
        <w:trPr>
          <w:jc w:val="center"/>
        </w:trPr>
        <w:tc>
          <w:tcPr>
            <w:tcW w:w="2405" w:type="dxa"/>
            <w:tcBorders>
              <w:top w:val="nil"/>
              <w:bottom w:val="single" w:sz="4" w:space="0" w:color="auto"/>
            </w:tcBorders>
            <w:shd w:val="clear" w:color="auto" w:fill="auto"/>
            <w:vAlign w:val="center"/>
          </w:tcPr>
          <w:p w:rsidR="0090463E" w:rsidRPr="00C70487" w:rsidRDefault="0090463E" w:rsidP="00C70487">
            <w:pPr>
              <w:pStyle w:val="Textoindependiente"/>
              <w:contextualSpacing/>
              <w:rPr>
                <w:rFonts w:ascii="Arial" w:hAnsi="Arial" w:cs="Arial"/>
                <w:caps/>
                <w:sz w:val="20"/>
              </w:rPr>
            </w:pPr>
          </w:p>
          <w:p w:rsidR="0090463E" w:rsidRPr="00C70487" w:rsidRDefault="0090463E" w:rsidP="00C70487">
            <w:pPr>
              <w:pStyle w:val="Textoindependiente"/>
              <w:contextualSpacing/>
              <w:rPr>
                <w:rFonts w:ascii="Arial" w:hAnsi="Arial" w:cs="Arial"/>
                <w:caps/>
                <w:sz w:val="20"/>
              </w:rPr>
            </w:pPr>
            <w:r w:rsidRPr="00C70487">
              <w:rPr>
                <w:rFonts w:ascii="Arial" w:hAnsi="Arial" w:cs="Arial"/>
                <w:caps/>
                <w:sz w:val="20"/>
              </w:rPr>
              <w:t>VOCAL</w:t>
            </w:r>
          </w:p>
          <w:p w:rsidR="0090463E" w:rsidRPr="00C70487" w:rsidRDefault="0090463E" w:rsidP="00C70487">
            <w:pPr>
              <w:pStyle w:val="Textoindependiente"/>
              <w:contextualSpacing/>
              <w:rPr>
                <w:rFonts w:ascii="Arial" w:hAnsi="Arial" w:cs="Arial"/>
                <w:caps/>
                <w:sz w:val="20"/>
              </w:rPr>
            </w:pPr>
          </w:p>
          <w:p w:rsidR="0090463E" w:rsidRPr="00C70487" w:rsidRDefault="0090463E" w:rsidP="00C70487">
            <w:pPr>
              <w:pStyle w:val="Textoindependiente"/>
              <w:contextualSpacing/>
              <w:rPr>
                <w:rFonts w:ascii="Arial" w:hAnsi="Arial" w:cs="Arial"/>
                <w:caps/>
                <w:sz w:val="20"/>
              </w:rPr>
            </w:pPr>
          </w:p>
        </w:tc>
        <w:tc>
          <w:tcPr>
            <w:tcW w:w="2268" w:type="dxa"/>
            <w:tcBorders>
              <w:top w:val="nil"/>
              <w:bottom w:val="single" w:sz="4" w:space="0" w:color="auto"/>
            </w:tcBorders>
            <w:shd w:val="clear" w:color="auto" w:fill="auto"/>
          </w:tcPr>
          <w:p w:rsidR="0090463E" w:rsidRPr="00C70487" w:rsidRDefault="0090463E" w:rsidP="00775527">
            <w:pPr>
              <w:spacing w:after="0" w:line="240" w:lineRule="auto"/>
              <w:ind w:left="0" w:right="34"/>
              <w:contextualSpacing/>
              <w:jc w:val="center"/>
              <w:rPr>
                <w:b/>
                <w:caps/>
                <w:sz w:val="20"/>
                <w:szCs w:val="20"/>
              </w:rPr>
            </w:pPr>
            <w:r w:rsidRPr="00C70487">
              <w:rPr>
                <w:noProof/>
                <w:sz w:val="20"/>
                <w:szCs w:val="20"/>
              </w:rPr>
              <w:drawing>
                <wp:inline distT="0" distB="0" distL="0" distR="0">
                  <wp:extent cx="790575" cy="1019175"/>
                  <wp:effectExtent l="0" t="0" r="9525" b="9525"/>
                  <wp:docPr id="18" name="Imagen 18" descr="Z:\LXIII LEGISLATURA\FOTOS DIPS-LXIII LEGIS\Dip. Dafne Lóp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Z:\LXIII LEGISLATURA\FOTOS DIPS-LXIII LEGIS\Dip. Dafne López.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0575" cy="1019175"/>
                          </a:xfrm>
                          <a:prstGeom prst="rect">
                            <a:avLst/>
                          </a:prstGeom>
                          <a:noFill/>
                          <a:ln>
                            <a:noFill/>
                          </a:ln>
                        </pic:spPr>
                      </pic:pic>
                    </a:graphicData>
                  </a:graphic>
                </wp:inline>
              </w:drawing>
            </w:r>
          </w:p>
          <w:p w:rsidR="0090463E" w:rsidRPr="00C70487" w:rsidRDefault="0090463E" w:rsidP="00775527">
            <w:pPr>
              <w:spacing w:after="0" w:line="240" w:lineRule="auto"/>
              <w:ind w:left="0" w:right="34"/>
              <w:contextualSpacing/>
              <w:jc w:val="center"/>
              <w:rPr>
                <w:b/>
                <w:caps/>
                <w:sz w:val="20"/>
                <w:szCs w:val="20"/>
                <w:lang w:val="pt-BR"/>
              </w:rPr>
            </w:pPr>
            <w:r w:rsidRPr="00C70487">
              <w:rPr>
                <w:b/>
                <w:caps/>
                <w:sz w:val="20"/>
                <w:szCs w:val="20"/>
                <w:lang w:val="pt-BR"/>
              </w:rPr>
              <w:t>DIP. DAFNE CELINA LÓPEZ OSORIO.</w:t>
            </w:r>
          </w:p>
        </w:tc>
        <w:tc>
          <w:tcPr>
            <w:tcW w:w="2268" w:type="dxa"/>
            <w:tcBorders>
              <w:top w:val="nil"/>
              <w:bottom w:val="single" w:sz="4" w:space="0" w:color="auto"/>
            </w:tcBorders>
            <w:shd w:val="clear" w:color="auto" w:fill="auto"/>
          </w:tcPr>
          <w:p w:rsidR="0090463E" w:rsidRPr="00C70487" w:rsidRDefault="0090463E" w:rsidP="00C70487">
            <w:pPr>
              <w:pStyle w:val="Textoindependiente"/>
              <w:contextualSpacing/>
              <w:rPr>
                <w:rFonts w:ascii="Arial" w:hAnsi="Arial" w:cs="Arial"/>
                <w:caps/>
                <w:sz w:val="20"/>
                <w:lang w:val="es-MX"/>
              </w:rPr>
            </w:pPr>
          </w:p>
          <w:p w:rsidR="0090463E" w:rsidRPr="00C70487" w:rsidRDefault="0090463E" w:rsidP="00C70487">
            <w:pPr>
              <w:pStyle w:val="Textoindependiente"/>
              <w:contextualSpacing/>
              <w:rPr>
                <w:rFonts w:ascii="Arial" w:hAnsi="Arial" w:cs="Arial"/>
                <w:caps/>
                <w:sz w:val="20"/>
                <w:lang w:val="es-MX"/>
              </w:rPr>
            </w:pPr>
          </w:p>
          <w:p w:rsidR="0090463E" w:rsidRDefault="0090463E" w:rsidP="00C70487">
            <w:pPr>
              <w:pStyle w:val="Textoindependiente"/>
              <w:contextualSpacing/>
              <w:rPr>
                <w:rFonts w:ascii="Arial" w:hAnsi="Arial" w:cs="Arial"/>
                <w:caps/>
                <w:sz w:val="20"/>
                <w:lang w:val="es-MX"/>
              </w:rPr>
            </w:pPr>
          </w:p>
          <w:p w:rsidR="00EC0A70" w:rsidRDefault="00EC0A70" w:rsidP="00C70487">
            <w:pPr>
              <w:pStyle w:val="Textoindependiente"/>
              <w:contextualSpacing/>
              <w:rPr>
                <w:rFonts w:ascii="Arial" w:hAnsi="Arial" w:cs="Arial"/>
                <w:caps/>
                <w:sz w:val="20"/>
                <w:lang w:val="es-MX"/>
              </w:rPr>
            </w:pPr>
          </w:p>
          <w:p w:rsidR="00EC0A70" w:rsidRPr="00C70487" w:rsidRDefault="00EC0A70" w:rsidP="00EC0A70">
            <w:pPr>
              <w:pStyle w:val="Textoindependiente"/>
              <w:contextualSpacing/>
              <w:rPr>
                <w:rFonts w:ascii="Arial" w:hAnsi="Arial" w:cs="Arial"/>
                <w:caps/>
                <w:sz w:val="20"/>
                <w:lang w:val="es-MX"/>
              </w:rPr>
            </w:pPr>
            <w:r>
              <w:rPr>
                <w:rFonts w:ascii="Arial" w:hAnsi="Arial" w:cs="Arial"/>
                <w:caps/>
                <w:sz w:val="20"/>
                <w:lang w:val="es-MX"/>
              </w:rPr>
              <w:t>RÚBRICA</w:t>
            </w:r>
          </w:p>
          <w:p w:rsidR="00EC0A70" w:rsidRPr="00C70487" w:rsidRDefault="00EC0A70" w:rsidP="00C70487">
            <w:pPr>
              <w:pStyle w:val="Textoindependiente"/>
              <w:contextualSpacing/>
              <w:rPr>
                <w:rFonts w:ascii="Arial" w:hAnsi="Arial" w:cs="Arial"/>
                <w:caps/>
                <w:sz w:val="20"/>
                <w:lang w:val="es-MX"/>
              </w:rPr>
            </w:pPr>
          </w:p>
        </w:tc>
        <w:tc>
          <w:tcPr>
            <w:tcW w:w="2268" w:type="dxa"/>
            <w:tcBorders>
              <w:top w:val="nil"/>
              <w:bottom w:val="single" w:sz="4" w:space="0" w:color="auto"/>
            </w:tcBorders>
            <w:shd w:val="clear" w:color="auto" w:fill="auto"/>
          </w:tcPr>
          <w:p w:rsidR="0090463E" w:rsidRPr="00C70487" w:rsidRDefault="0090463E" w:rsidP="00C70487">
            <w:pPr>
              <w:pStyle w:val="Textoindependiente"/>
              <w:contextualSpacing/>
              <w:rPr>
                <w:rFonts w:ascii="Arial" w:hAnsi="Arial" w:cs="Arial"/>
                <w:caps/>
                <w:sz w:val="20"/>
                <w:lang w:val="pt-BR"/>
              </w:rPr>
            </w:pPr>
          </w:p>
        </w:tc>
      </w:tr>
      <w:tr w:rsidR="0090463E" w:rsidRPr="00C70487" w:rsidTr="00412FD4">
        <w:trPr>
          <w:jc w:val="center"/>
        </w:trPr>
        <w:tc>
          <w:tcPr>
            <w:tcW w:w="2405" w:type="dxa"/>
            <w:tcBorders>
              <w:bottom w:val="single" w:sz="4" w:space="0" w:color="auto"/>
            </w:tcBorders>
            <w:shd w:val="clear" w:color="auto" w:fill="auto"/>
            <w:vAlign w:val="center"/>
          </w:tcPr>
          <w:p w:rsidR="0090463E" w:rsidRPr="00C70487" w:rsidRDefault="0090463E" w:rsidP="00C70487">
            <w:pPr>
              <w:pStyle w:val="Textoindependiente"/>
              <w:contextualSpacing/>
              <w:rPr>
                <w:rFonts w:ascii="Arial" w:hAnsi="Arial" w:cs="Arial"/>
                <w:caps/>
                <w:sz w:val="20"/>
                <w:lang w:val="pt-BR"/>
              </w:rPr>
            </w:pPr>
          </w:p>
          <w:p w:rsidR="0090463E" w:rsidRPr="00C70487" w:rsidRDefault="0090463E" w:rsidP="00C70487">
            <w:pPr>
              <w:pStyle w:val="Textoindependiente"/>
              <w:contextualSpacing/>
              <w:rPr>
                <w:rFonts w:ascii="Arial" w:hAnsi="Arial" w:cs="Arial"/>
                <w:caps/>
                <w:sz w:val="20"/>
              </w:rPr>
            </w:pPr>
            <w:r w:rsidRPr="00C70487">
              <w:rPr>
                <w:rFonts w:ascii="Arial" w:hAnsi="Arial" w:cs="Arial"/>
                <w:caps/>
                <w:sz w:val="20"/>
              </w:rPr>
              <w:t xml:space="preserve">VOCAL </w:t>
            </w:r>
          </w:p>
          <w:p w:rsidR="0090463E" w:rsidRPr="00C70487" w:rsidRDefault="0090463E" w:rsidP="00C70487">
            <w:pPr>
              <w:pStyle w:val="Textoindependiente"/>
              <w:contextualSpacing/>
              <w:rPr>
                <w:rFonts w:ascii="Arial" w:hAnsi="Arial" w:cs="Arial"/>
                <w:caps/>
                <w:sz w:val="20"/>
              </w:rPr>
            </w:pPr>
          </w:p>
          <w:p w:rsidR="0090463E" w:rsidRPr="00C70487" w:rsidRDefault="0090463E" w:rsidP="00C70487">
            <w:pPr>
              <w:pStyle w:val="Textoindependiente"/>
              <w:contextualSpacing/>
              <w:rPr>
                <w:rFonts w:ascii="Arial" w:hAnsi="Arial" w:cs="Arial"/>
                <w:caps/>
                <w:sz w:val="20"/>
              </w:rPr>
            </w:pPr>
          </w:p>
        </w:tc>
        <w:tc>
          <w:tcPr>
            <w:tcW w:w="2268" w:type="dxa"/>
            <w:tcBorders>
              <w:bottom w:val="single" w:sz="4" w:space="0" w:color="auto"/>
            </w:tcBorders>
            <w:shd w:val="clear" w:color="auto" w:fill="auto"/>
          </w:tcPr>
          <w:p w:rsidR="0090463E" w:rsidRPr="00C70487" w:rsidRDefault="0090463E" w:rsidP="00775527">
            <w:pPr>
              <w:spacing w:after="0" w:line="240" w:lineRule="auto"/>
              <w:ind w:left="0" w:right="34"/>
              <w:contextualSpacing/>
              <w:jc w:val="center"/>
              <w:rPr>
                <w:b/>
                <w:caps/>
                <w:sz w:val="20"/>
                <w:szCs w:val="20"/>
              </w:rPr>
            </w:pPr>
            <w:r w:rsidRPr="00C70487">
              <w:rPr>
                <w:noProof/>
                <w:sz w:val="20"/>
                <w:szCs w:val="20"/>
              </w:rPr>
              <w:drawing>
                <wp:inline distT="0" distB="0" distL="0" distR="0">
                  <wp:extent cx="771525" cy="1000125"/>
                  <wp:effectExtent l="0" t="0" r="9525" b="9525"/>
                  <wp:docPr id="17" name="Imagen 17" descr="Z:\LXIII LEGISLATURA\FOTOS DIPS-LXIII LEGIS\Dip. Karla Salaz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Z:\LXIII LEGISLATURA\FOTOS DIPS-LXIII LEGIS\Dip. Karla Salaza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1525" cy="1000125"/>
                          </a:xfrm>
                          <a:prstGeom prst="rect">
                            <a:avLst/>
                          </a:prstGeom>
                          <a:noFill/>
                          <a:ln>
                            <a:noFill/>
                          </a:ln>
                        </pic:spPr>
                      </pic:pic>
                    </a:graphicData>
                  </a:graphic>
                </wp:inline>
              </w:drawing>
            </w:r>
          </w:p>
          <w:p w:rsidR="0090463E" w:rsidRPr="00C70487" w:rsidRDefault="0090463E" w:rsidP="00775527">
            <w:pPr>
              <w:spacing w:after="0" w:line="240" w:lineRule="auto"/>
              <w:ind w:left="0" w:right="34"/>
              <w:contextualSpacing/>
              <w:jc w:val="center"/>
              <w:rPr>
                <w:b/>
                <w:caps/>
                <w:sz w:val="20"/>
                <w:szCs w:val="20"/>
              </w:rPr>
            </w:pPr>
            <w:r w:rsidRPr="00C70487">
              <w:rPr>
                <w:b/>
                <w:caps/>
                <w:sz w:val="20"/>
                <w:szCs w:val="20"/>
                <w:lang w:val="pt-BR"/>
              </w:rPr>
              <w:t>DIP. KARLA vanessa SALAZAR GONZÁLEZ</w:t>
            </w:r>
            <w:r w:rsidRPr="00C70487">
              <w:rPr>
                <w:b/>
                <w:caps/>
                <w:sz w:val="20"/>
                <w:szCs w:val="20"/>
              </w:rPr>
              <w:t>.</w:t>
            </w:r>
          </w:p>
        </w:tc>
        <w:tc>
          <w:tcPr>
            <w:tcW w:w="2268" w:type="dxa"/>
            <w:tcBorders>
              <w:bottom w:val="single" w:sz="4" w:space="0" w:color="auto"/>
            </w:tcBorders>
            <w:shd w:val="clear" w:color="auto" w:fill="auto"/>
          </w:tcPr>
          <w:p w:rsidR="0090463E" w:rsidRPr="00C70487" w:rsidRDefault="0090463E" w:rsidP="00C70487">
            <w:pPr>
              <w:pStyle w:val="Textoindependiente"/>
              <w:contextualSpacing/>
              <w:rPr>
                <w:rFonts w:ascii="Arial" w:hAnsi="Arial" w:cs="Arial"/>
                <w:caps/>
                <w:sz w:val="20"/>
                <w:lang w:val="es-MX"/>
              </w:rPr>
            </w:pPr>
          </w:p>
          <w:p w:rsidR="0090463E" w:rsidRDefault="0090463E" w:rsidP="00C70487">
            <w:pPr>
              <w:pStyle w:val="Textoindependiente"/>
              <w:contextualSpacing/>
              <w:rPr>
                <w:rFonts w:ascii="Arial" w:hAnsi="Arial" w:cs="Arial"/>
                <w:caps/>
                <w:sz w:val="20"/>
                <w:lang w:val="es-MX"/>
              </w:rPr>
            </w:pPr>
          </w:p>
          <w:p w:rsidR="00EC0A70" w:rsidRDefault="00EC0A70" w:rsidP="00C70487">
            <w:pPr>
              <w:pStyle w:val="Textoindependiente"/>
              <w:contextualSpacing/>
              <w:rPr>
                <w:rFonts w:ascii="Arial" w:hAnsi="Arial" w:cs="Arial"/>
                <w:caps/>
                <w:sz w:val="20"/>
                <w:lang w:val="es-MX"/>
              </w:rPr>
            </w:pPr>
          </w:p>
          <w:p w:rsidR="00EC0A70" w:rsidRDefault="00EC0A70" w:rsidP="00C70487">
            <w:pPr>
              <w:pStyle w:val="Textoindependiente"/>
              <w:contextualSpacing/>
              <w:rPr>
                <w:rFonts w:ascii="Arial" w:hAnsi="Arial" w:cs="Arial"/>
                <w:caps/>
                <w:sz w:val="20"/>
                <w:lang w:val="es-MX"/>
              </w:rPr>
            </w:pPr>
          </w:p>
          <w:p w:rsidR="00EC0A70" w:rsidRPr="00C70487" w:rsidRDefault="00EC0A70" w:rsidP="00EC0A70">
            <w:pPr>
              <w:pStyle w:val="Textoindependiente"/>
              <w:contextualSpacing/>
              <w:rPr>
                <w:rFonts w:ascii="Arial" w:hAnsi="Arial" w:cs="Arial"/>
                <w:caps/>
                <w:sz w:val="20"/>
                <w:lang w:val="es-MX"/>
              </w:rPr>
            </w:pPr>
            <w:r>
              <w:rPr>
                <w:rFonts w:ascii="Arial" w:hAnsi="Arial" w:cs="Arial"/>
                <w:caps/>
                <w:sz w:val="20"/>
                <w:lang w:val="es-MX"/>
              </w:rPr>
              <w:t>RÚBRICA</w:t>
            </w:r>
          </w:p>
          <w:p w:rsidR="00EC0A70" w:rsidRPr="00C70487" w:rsidRDefault="00EC0A70" w:rsidP="00C70487">
            <w:pPr>
              <w:pStyle w:val="Textoindependiente"/>
              <w:contextualSpacing/>
              <w:rPr>
                <w:rFonts w:ascii="Arial" w:hAnsi="Arial" w:cs="Arial"/>
                <w:caps/>
                <w:sz w:val="20"/>
                <w:lang w:val="es-MX"/>
              </w:rPr>
            </w:pPr>
          </w:p>
          <w:p w:rsidR="0090463E" w:rsidRPr="00C70487" w:rsidRDefault="0090463E" w:rsidP="00C70487">
            <w:pPr>
              <w:pStyle w:val="Textoindependiente"/>
              <w:contextualSpacing/>
              <w:rPr>
                <w:rFonts w:ascii="Arial" w:hAnsi="Arial" w:cs="Arial"/>
                <w:caps/>
                <w:sz w:val="20"/>
                <w:lang w:val="es-MX"/>
              </w:rPr>
            </w:pPr>
          </w:p>
        </w:tc>
        <w:tc>
          <w:tcPr>
            <w:tcW w:w="2268" w:type="dxa"/>
            <w:tcBorders>
              <w:bottom w:val="single" w:sz="4" w:space="0" w:color="auto"/>
            </w:tcBorders>
            <w:shd w:val="clear" w:color="auto" w:fill="auto"/>
          </w:tcPr>
          <w:p w:rsidR="0090463E" w:rsidRPr="00C70487" w:rsidRDefault="0090463E" w:rsidP="00C70487">
            <w:pPr>
              <w:pStyle w:val="Textoindependiente"/>
              <w:contextualSpacing/>
              <w:rPr>
                <w:rFonts w:ascii="Arial" w:hAnsi="Arial" w:cs="Arial"/>
                <w:caps/>
                <w:sz w:val="20"/>
              </w:rPr>
            </w:pPr>
          </w:p>
        </w:tc>
      </w:tr>
      <w:tr w:rsidR="0090463E" w:rsidRPr="00C70487" w:rsidTr="009037C9">
        <w:trPr>
          <w:jc w:val="center"/>
        </w:trPr>
        <w:tc>
          <w:tcPr>
            <w:tcW w:w="2405" w:type="dxa"/>
            <w:tcBorders>
              <w:top w:val="single" w:sz="4" w:space="0" w:color="auto"/>
              <w:bottom w:val="single" w:sz="4" w:space="0" w:color="auto"/>
            </w:tcBorders>
            <w:shd w:val="clear" w:color="auto" w:fill="auto"/>
            <w:vAlign w:val="center"/>
          </w:tcPr>
          <w:p w:rsidR="0090463E" w:rsidRPr="00C70487" w:rsidRDefault="0090463E" w:rsidP="00C70487">
            <w:pPr>
              <w:pStyle w:val="Textoindependiente"/>
              <w:contextualSpacing/>
              <w:rPr>
                <w:rFonts w:ascii="Arial" w:hAnsi="Arial" w:cs="Arial"/>
                <w:caps/>
                <w:sz w:val="20"/>
              </w:rPr>
            </w:pPr>
          </w:p>
          <w:p w:rsidR="0090463E" w:rsidRPr="00C70487" w:rsidRDefault="0090463E" w:rsidP="00C70487">
            <w:pPr>
              <w:pStyle w:val="Textoindependiente"/>
              <w:contextualSpacing/>
              <w:rPr>
                <w:rFonts w:ascii="Arial" w:hAnsi="Arial" w:cs="Arial"/>
                <w:caps/>
                <w:sz w:val="20"/>
              </w:rPr>
            </w:pPr>
            <w:r w:rsidRPr="00C70487">
              <w:rPr>
                <w:rFonts w:ascii="Arial" w:hAnsi="Arial" w:cs="Arial"/>
                <w:caps/>
                <w:sz w:val="20"/>
              </w:rPr>
              <w:t>VOCAL</w:t>
            </w:r>
          </w:p>
          <w:p w:rsidR="0090463E" w:rsidRPr="00C70487" w:rsidRDefault="0090463E" w:rsidP="00C70487">
            <w:pPr>
              <w:pStyle w:val="Textoindependiente"/>
              <w:contextualSpacing/>
              <w:rPr>
                <w:rFonts w:ascii="Arial" w:hAnsi="Arial" w:cs="Arial"/>
                <w:caps/>
                <w:sz w:val="20"/>
              </w:rPr>
            </w:pPr>
          </w:p>
          <w:p w:rsidR="0090463E" w:rsidRPr="00C70487" w:rsidRDefault="0090463E" w:rsidP="00C70487">
            <w:pPr>
              <w:pStyle w:val="Textoindependiente"/>
              <w:contextualSpacing/>
              <w:rPr>
                <w:rFonts w:ascii="Arial" w:hAnsi="Arial" w:cs="Arial"/>
                <w:caps/>
                <w:sz w:val="20"/>
              </w:rPr>
            </w:pPr>
          </w:p>
        </w:tc>
        <w:tc>
          <w:tcPr>
            <w:tcW w:w="2268" w:type="dxa"/>
            <w:tcBorders>
              <w:top w:val="single" w:sz="4" w:space="0" w:color="auto"/>
              <w:bottom w:val="single" w:sz="4" w:space="0" w:color="auto"/>
            </w:tcBorders>
            <w:shd w:val="clear" w:color="auto" w:fill="auto"/>
          </w:tcPr>
          <w:p w:rsidR="0090463E" w:rsidRPr="00C70487" w:rsidRDefault="0090463E" w:rsidP="00775527">
            <w:pPr>
              <w:spacing w:after="0" w:line="240" w:lineRule="auto"/>
              <w:ind w:left="0" w:right="34"/>
              <w:contextualSpacing/>
              <w:jc w:val="center"/>
              <w:rPr>
                <w:b/>
                <w:caps/>
                <w:sz w:val="20"/>
                <w:szCs w:val="20"/>
              </w:rPr>
            </w:pPr>
            <w:r w:rsidRPr="00C70487">
              <w:rPr>
                <w:noProof/>
                <w:sz w:val="20"/>
                <w:szCs w:val="20"/>
              </w:rPr>
              <w:drawing>
                <wp:inline distT="0" distB="0" distL="0" distR="0">
                  <wp:extent cx="790575" cy="1019175"/>
                  <wp:effectExtent l="0" t="0" r="9525" b="9525"/>
                  <wp:docPr id="16" name="Imagen 16" descr="Z:\LXIII LEGISLATURA\FOTOS DIPS-LXIII LEGIS\Dip. Crescencio Gutiérr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Z:\LXIII LEGISLATURA\FOTOS DIPS-LXIII LEGIS\Dip. Crescencio Gutiérrez.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90575" cy="1019175"/>
                          </a:xfrm>
                          <a:prstGeom prst="rect">
                            <a:avLst/>
                          </a:prstGeom>
                          <a:noFill/>
                          <a:ln>
                            <a:noFill/>
                          </a:ln>
                        </pic:spPr>
                      </pic:pic>
                    </a:graphicData>
                  </a:graphic>
                </wp:inline>
              </w:drawing>
            </w:r>
          </w:p>
          <w:p w:rsidR="0090463E" w:rsidRPr="00C70487" w:rsidRDefault="0090463E" w:rsidP="00775527">
            <w:pPr>
              <w:spacing w:after="0" w:line="240" w:lineRule="auto"/>
              <w:ind w:left="0" w:right="34"/>
              <w:contextualSpacing/>
              <w:jc w:val="center"/>
              <w:rPr>
                <w:b/>
                <w:caps/>
                <w:sz w:val="20"/>
                <w:szCs w:val="20"/>
              </w:rPr>
            </w:pPr>
            <w:r w:rsidRPr="00C70487">
              <w:rPr>
                <w:b/>
                <w:caps/>
                <w:sz w:val="20"/>
                <w:szCs w:val="20"/>
                <w:lang w:val="pt-BR"/>
              </w:rPr>
              <w:t>DIP. JOSÉ CREScENCIO GUTIÉRREZ GONZÁLEZ</w:t>
            </w:r>
            <w:r w:rsidRPr="00C70487">
              <w:rPr>
                <w:b/>
                <w:caps/>
                <w:sz w:val="20"/>
                <w:szCs w:val="20"/>
              </w:rPr>
              <w:t>.</w:t>
            </w:r>
          </w:p>
        </w:tc>
        <w:tc>
          <w:tcPr>
            <w:tcW w:w="2268" w:type="dxa"/>
            <w:tcBorders>
              <w:top w:val="single" w:sz="4" w:space="0" w:color="auto"/>
              <w:bottom w:val="single" w:sz="4" w:space="0" w:color="auto"/>
            </w:tcBorders>
            <w:shd w:val="clear" w:color="auto" w:fill="auto"/>
          </w:tcPr>
          <w:p w:rsidR="0090463E" w:rsidRPr="00C70487" w:rsidRDefault="0090463E" w:rsidP="00C70487">
            <w:pPr>
              <w:pStyle w:val="Textoindependiente"/>
              <w:contextualSpacing/>
              <w:rPr>
                <w:rFonts w:ascii="Arial" w:hAnsi="Arial" w:cs="Arial"/>
                <w:caps/>
                <w:sz w:val="20"/>
                <w:lang w:val="es-MX"/>
              </w:rPr>
            </w:pPr>
          </w:p>
          <w:p w:rsidR="0090463E" w:rsidRDefault="0090463E" w:rsidP="00C70487">
            <w:pPr>
              <w:pStyle w:val="Textoindependiente"/>
              <w:contextualSpacing/>
              <w:rPr>
                <w:rFonts w:ascii="Arial" w:hAnsi="Arial" w:cs="Arial"/>
                <w:caps/>
                <w:sz w:val="20"/>
                <w:lang w:val="es-MX"/>
              </w:rPr>
            </w:pPr>
          </w:p>
          <w:p w:rsidR="00EC0A70" w:rsidRDefault="00EC0A70" w:rsidP="00C70487">
            <w:pPr>
              <w:pStyle w:val="Textoindependiente"/>
              <w:contextualSpacing/>
              <w:rPr>
                <w:rFonts w:ascii="Arial" w:hAnsi="Arial" w:cs="Arial"/>
                <w:caps/>
                <w:sz w:val="20"/>
                <w:lang w:val="es-MX"/>
              </w:rPr>
            </w:pPr>
          </w:p>
          <w:p w:rsidR="00EC0A70" w:rsidRDefault="00EC0A70" w:rsidP="00C70487">
            <w:pPr>
              <w:pStyle w:val="Textoindependiente"/>
              <w:contextualSpacing/>
              <w:rPr>
                <w:rFonts w:ascii="Arial" w:hAnsi="Arial" w:cs="Arial"/>
                <w:caps/>
                <w:sz w:val="20"/>
                <w:lang w:val="es-MX"/>
              </w:rPr>
            </w:pPr>
          </w:p>
          <w:p w:rsidR="00EC0A70" w:rsidRDefault="00EC0A70" w:rsidP="00C70487">
            <w:pPr>
              <w:pStyle w:val="Textoindependiente"/>
              <w:contextualSpacing/>
              <w:rPr>
                <w:rFonts w:ascii="Arial" w:hAnsi="Arial" w:cs="Arial"/>
                <w:caps/>
                <w:sz w:val="20"/>
                <w:lang w:val="es-MX"/>
              </w:rPr>
            </w:pPr>
          </w:p>
          <w:p w:rsidR="00EC0A70" w:rsidRPr="00C70487" w:rsidRDefault="00EC0A70" w:rsidP="00EC0A70">
            <w:pPr>
              <w:pStyle w:val="Textoindependiente"/>
              <w:contextualSpacing/>
              <w:rPr>
                <w:rFonts w:ascii="Arial" w:hAnsi="Arial" w:cs="Arial"/>
                <w:caps/>
                <w:sz w:val="20"/>
                <w:lang w:val="es-MX"/>
              </w:rPr>
            </w:pPr>
            <w:r>
              <w:rPr>
                <w:rFonts w:ascii="Arial" w:hAnsi="Arial" w:cs="Arial"/>
                <w:caps/>
                <w:sz w:val="20"/>
                <w:lang w:val="es-MX"/>
              </w:rPr>
              <w:t>RÚBRICA</w:t>
            </w:r>
          </w:p>
          <w:p w:rsidR="00EC0A70" w:rsidRPr="00C70487" w:rsidRDefault="00EC0A70" w:rsidP="00C70487">
            <w:pPr>
              <w:pStyle w:val="Textoindependiente"/>
              <w:contextualSpacing/>
              <w:rPr>
                <w:rFonts w:ascii="Arial" w:hAnsi="Arial" w:cs="Arial"/>
                <w:caps/>
                <w:sz w:val="20"/>
                <w:lang w:val="es-MX"/>
              </w:rPr>
            </w:pPr>
          </w:p>
          <w:p w:rsidR="0090463E" w:rsidRPr="00C70487" w:rsidRDefault="0090463E" w:rsidP="00C70487">
            <w:pPr>
              <w:pStyle w:val="Textoindependiente"/>
              <w:contextualSpacing/>
              <w:rPr>
                <w:rFonts w:ascii="Arial" w:hAnsi="Arial" w:cs="Arial"/>
                <w:caps/>
                <w:sz w:val="20"/>
                <w:lang w:val="es-MX"/>
              </w:rPr>
            </w:pPr>
          </w:p>
          <w:p w:rsidR="0090463E" w:rsidRPr="00C70487" w:rsidRDefault="0090463E" w:rsidP="00C70487">
            <w:pPr>
              <w:pStyle w:val="Textoindependiente"/>
              <w:contextualSpacing/>
              <w:rPr>
                <w:rFonts w:ascii="Arial" w:hAnsi="Arial" w:cs="Arial"/>
                <w:caps/>
                <w:sz w:val="20"/>
                <w:lang w:val="es-MX"/>
              </w:rPr>
            </w:pPr>
          </w:p>
        </w:tc>
        <w:tc>
          <w:tcPr>
            <w:tcW w:w="2268" w:type="dxa"/>
            <w:tcBorders>
              <w:top w:val="single" w:sz="4" w:space="0" w:color="auto"/>
              <w:bottom w:val="single" w:sz="4" w:space="0" w:color="auto"/>
            </w:tcBorders>
            <w:shd w:val="clear" w:color="auto" w:fill="auto"/>
          </w:tcPr>
          <w:p w:rsidR="0090463E" w:rsidRPr="00C70487" w:rsidRDefault="0090463E" w:rsidP="00C70487">
            <w:pPr>
              <w:pStyle w:val="Textoindependiente"/>
              <w:contextualSpacing/>
              <w:rPr>
                <w:rFonts w:ascii="Arial" w:hAnsi="Arial" w:cs="Arial"/>
                <w:caps/>
                <w:sz w:val="20"/>
              </w:rPr>
            </w:pPr>
          </w:p>
        </w:tc>
      </w:tr>
      <w:tr w:rsidR="0090463E" w:rsidRPr="00C70487" w:rsidTr="009037C9">
        <w:trPr>
          <w:jc w:val="center"/>
        </w:trPr>
        <w:tc>
          <w:tcPr>
            <w:tcW w:w="2405" w:type="dxa"/>
            <w:tcBorders>
              <w:top w:val="single" w:sz="4" w:space="0" w:color="auto"/>
              <w:bottom w:val="single" w:sz="4" w:space="0" w:color="auto"/>
            </w:tcBorders>
            <w:shd w:val="clear" w:color="auto" w:fill="auto"/>
            <w:vAlign w:val="center"/>
          </w:tcPr>
          <w:p w:rsidR="0090463E" w:rsidRPr="00C70487" w:rsidRDefault="0090463E" w:rsidP="00C70487">
            <w:pPr>
              <w:pStyle w:val="Textoindependiente"/>
              <w:contextualSpacing/>
              <w:rPr>
                <w:rFonts w:ascii="Arial" w:hAnsi="Arial" w:cs="Arial"/>
                <w:caps/>
                <w:sz w:val="20"/>
              </w:rPr>
            </w:pPr>
          </w:p>
          <w:p w:rsidR="0090463E" w:rsidRPr="00C70487" w:rsidRDefault="0090463E" w:rsidP="00C70487">
            <w:pPr>
              <w:pStyle w:val="Textoindependiente"/>
              <w:contextualSpacing/>
              <w:rPr>
                <w:rFonts w:ascii="Arial" w:hAnsi="Arial" w:cs="Arial"/>
                <w:caps/>
                <w:sz w:val="20"/>
              </w:rPr>
            </w:pPr>
            <w:r w:rsidRPr="00C70487">
              <w:rPr>
                <w:rFonts w:ascii="Arial" w:hAnsi="Arial" w:cs="Arial"/>
                <w:caps/>
                <w:sz w:val="20"/>
              </w:rPr>
              <w:t>VOCAL</w:t>
            </w:r>
          </w:p>
          <w:p w:rsidR="0090463E" w:rsidRPr="00C70487" w:rsidRDefault="0090463E" w:rsidP="00C70487">
            <w:pPr>
              <w:pStyle w:val="Textoindependiente"/>
              <w:contextualSpacing/>
              <w:rPr>
                <w:rFonts w:ascii="Arial" w:hAnsi="Arial" w:cs="Arial"/>
                <w:caps/>
                <w:sz w:val="20"/>
              </w:rPr>
            </w:pPr>
          </w:p>
        </w:tc>
        <w:tc>
          <w:tcPr>
            <w:tcW w:w="2268" w:type="dxa"/>
            <w:tcBorders>
              <w:top w:val="single" w:sz="4" w:space="0" w:color="auto"/>
              <w:bottom w:val="single" w:sz="4" w:space="0" w:color="auto"/>
            </w:tcBorders>
            <w:shd w:val="clear" w:color="auto" w:fill="auto"/>
          </w:tcPr>
          <w:p w:rsidR="00775527" w:rsidRDefault="0090463E" w:rsidP="00775527">
            <w:pPr>
              <w:spacing w:after="0" w:line="240" w:lineRule="auto"/>
              <w:ind w:left="0" w:right="34"/>
              <w:contextualSpacing/>
              <w:jc w:val="center"/>
              <w:rPr>
                <w:b/>
                <w:caps/>
                <w:sz w:val="20"/>
                <w:szCs w:val="20"/>
                <w:lang w:val="pt-BR"/>
              </w:rPr>
            </w:pPr>
            <w:r w:rsidRPr="00C70487">
              <w:rPr>
                <w:noProof/>
                <w:sz w:val="20"/>
                <w:szCs w:val="20"/>
              </w:rPr>
              <w:drawing>
                <wp:inline distT="0" distB="0" distL="0" distR="0" wp14:anchorId="34F22251" wp14:editId="481B4236">
                  <wp:extent cx="881659" cy="1017823"/>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82851" cy="1134643"/>
                          </a:xfrm>
                          <a:prstGeom prst="rect">
                            <a:avLst/>
                          </a:prstGeom>
                        </pic:spPr>
                      </pic:pic>
                    </a:graphicData>
                  </a:graphic>
                </wp:inline>
              </w:drawing>
            </w:r>
          </w:p>
          <w:p w:rsidR="0090463E" w:rsidRPr="00C70487" w:rsidRDefault="002A22B6" w:rsidP="00775527">
            <w:pPr>
              <w:spacing w:after="0" w:line="240" w:lineRule="auto"/>
              <w:ind w:left="0" w:right="34"/>
              <w:contextualSpacing/>
              <w:jc w:val="center"/>
              <w:rPr>
                <w:b/>
                <w:caps/>
                <w:sz w:val="20"/>
                <w:szCs w:val="20"/>
              </w:rPr>
            </w:pPr>
            <w:r w:rsidRPr="00C70487">
              <w:rPr>
                <w:b/>
                <w:caps/>
                <w:sz w:val="20"/>
                <w:szCs w:val="20"/>
                <w:lang w:val="pt-BR"/>
              </w:rPr>
              <w:t>DIP</w:t>
            </w:r>
            <w:r w:rsidR="0090463E" w:rsidRPr="00C70487">
              <w:rPr>
                <w:b/>
                <w:caps/>
                <w:sz w:val="20"/>
                <w:szCs w:val="20"/>
                <w:lang w:val="pt-BR"/>
              </w:rPr>
              <w:t>.</w:t>
            </w:r>
            <w:r w:rsidRPr="00C70487">
              <w:rPr>
                <w:b/>
                <w:caps/>
                <w:sz w:val="20"/>
                <w:szCs w:val="20"/>
                <w:lang w:val="pt-BR"/>
              </w:rPr>
              <w:t xml:space="preserve"> GABRIELA GONZÁLEZ OJEDA</w:t>
            </w:r>
            <w:r w:rsidR="00DC347C">
              <w:rPr>
                <w:b/>
                <w:caps/>
                <w:sz w:val="20"/>
                <w:szCs w:val="20"/>
                <w:lang w:val="pt-BR"/>
              </w:rPr>
              <w:t>.</w:t>
            </w:r>
          </w:p>
        </w:tc>
        <w:tc>
          <w:tcPr>
            <w:tcW w:w="2268" w:type="dxa"/>
            <w:tcBorders>
              <w:top w:val="single" w:sz="4" w:space="0" w:color="auto"/>
              <w:bottom w:val="single" w:sz="4" w:space="0" w:color="auto"/>
            </w:tcBorders>
            <w:shd w:val="clear" w:color="auto" w:fill="auto"/>
          </w:tcPr>
          <w:p w:rsidR="0090463E" w:rsidRPr="00C70487" w:rsidRDefault="0090463E" w:rsidP="00C70487">
            <w:pPr>
              <w:pStyle w:val="Textoindependiente"/>
              <w:contextualSpacing/>
              <w:rPr>
                <w:rFonts w:ascii="Arial" w:hAnsi="Arial" w:cs="Arial"/>
                <w:caps/>
                <w:sz w:val="20"/>
                <w:lang w:val="es-MX"/>
              </w:rPr>
            </w:pPr>
          </w:p>
          <w:p w:rsidR="0090463E" w:rsidRPr="00C70487" w:rsidRDefault="0090463E" w:rsidP="00C70487">
            <w:pPr>
              <w:pStyle w:val="Textoindependiente"/>
              <w:contextualSpacing/>
              <w:rPr>
                <w:rFonts w:ascii="Arial" w:hAnsi="Arial" w:cs="Arial"/>
                <w:caps/>
                <w:sz w:val="20"/>
                <w:lang w:val="es-MX"/>
              </w:rPr>
            </w:pPr>
          </w:p>
          <w:p w:rsidR="0090463E" w:rsidRDefault="0090463E" w:rsidP="00C70487">
            <w:pPr>
              <w:pStyle w:val="Textoindependiente"/>
              <w:contextualSpacing/>
              <w:rPr>
                <w:rFonts w:ascii="Arial" w:hAnsi="Arial" w:cs="Arial"/>
                <w:caps/>
                <w:sz w:val="20"/>
                <w:lang w:val="es-MX"/>
              </w:rPr>
            </w:pPr>
          </w:p>
          <w:p w:rsidR="00EC0A70" w:rsidRDefault="00EC0A70" w:rsidP="00C70487">
            <w:pPr>
              <w:pStyle w:val="Textoindependiente"/>
              <w:contextualSpacing/>
              <w:rPr>
                <w:rFonts w:ascii="Arial" w:hAnsi="Arial" w:cs="Arial"/>
                <w:caps/>
                <w:sz w:val="20"/>
                <w:lang w:val="es-MX"/>
              </w:rPr>
            </w:pPr>
          </w:p>
          <w:p w:rsidR="00EC0A70" w:rsidRPr="00C70487" w:rsidRDefault="00EC0A70" w:rsidP="00EC0A70">
            <w:pPr>
              <w:pStyle w:val="Textoindependiente"/>
              <w:contextualSpacing/>
              <w:rPr>
                <w:rFonts w:ascii="Arial" w:hAnsi="Arial" w:cs="Arial"/>
                <w:caps/>
                <w:sz w:val="20"/>
                <w:lang w:val="es-MX"/>
              </w:rPr>
            </w:pPr>
            <w:r>
              <w:rPr>
                <w:rFonts w:ascii="Arial" w:hAnsi="Arial" w:cs="Arial"/>
                <w:caps/>
                <w:sz w:val="20"/>
                <w:lang w:val="es-MX"/>
              </w:rPr>
              <w:t>RÚBRICA</w:t>
            </w:r>
          </w:p>
          <w:p w:rsidR="0090463E" w:rsidRPr="00C70487" w:rsidRDefault="0090463E" w:rsidP="00C70487">
            <w:pPr>
              <w:pStyle w:val="Textoindependiente"/>
              <w:contextualSpacing/>
              <w:rPr>
                <w:rFonts w:ascii="Arial" w:hAnsi="Arial" w:cs="Arial"/>
                <w:caps/>
                <w:sz w:val="20"/>
                <w:lang w:val="es-MX"/>
              </w:rPr>
            </w:pPr>
            <w:bookmarkStart w:id="1" w:name="_GoBack"/>
            <w:bookmarkEnd w:id="1"/>
          </w:p>
          <w:p w:rsidR="0090463E" w:rsidRPr="00C70487" w:rsidRDefault="0090463E" w:rsidP="00C70487">
            <w:pPr>
              <w:pStyle w:val="Textoindependiente"/>
              <w:contextualSpacing/>
              <w:rPr>
                <w:rFonts w:ascii="Arial" w:hAnsi="Arial" w:cs="Arial"/>
                <w:caps/>
                <w:sz w:val="20"/>
                <w:lang w:val="es-MX"/>
              </w:rPr>
            </w:pPr>
          </w:p>
          <w:p w:rsidR="0090463E" w:rsidRPr="00C70487" w:rsidRDefault="0090463E" w:rsidP="00C70487">
            <w:pPr>
              <w:pStyle w:val="Textoindependiente"/>
              <w:contextualSpacing/>
              <w:rPr>
                <w:rFonts w:ascii="Arial" w:hAnsi="Arial" w:cs="Arial"/>
                <w:caps/>
                <w:sz w:val="20"/>
                <w:lang w:val="es-MX"/>
              </w:rPr>
            </w:pPr>
          </w:p>
          <w:p w:rsidR="0090463E" w:rsidRPr="00C70487" w:rsidRDefault="0090463E" w:rsidP="00C70487">
            <w:pPr>
              <w:pStyle w:val="Textoindependiente"/>
              <w:contextualSpacing/>
              <w:rPr>
                <w:rFonts w:ascii="Arial" w:hAnsi="Arial" w:cs="Arial"/>
                <w:caps/>
                <w:sz w:val="20"/>
                <w:lang w:val="es-MX"/>
              </w:rPr>
            </w:pPr>
          </w:p>
        </w:tc>
        <w:tc>
          <w:tcPr>
            <w:tcW w:w="2268" w:type="dxa"/>
            <w:tcBorders>
              <w:top w:val="single" w:sz="4" w:space="0" w:color="auto"/>
              <w:bottom w:val="single" w:sz="4" w:space="0" w:color="auto"/>
            </w:tcBorders>
            <w:shd w:val="clear" w:color="auto" w:fill="auto"/>
          </w:tcPr>
          <w:p w:rsidR="0090463E" w:rsidRPr="00C70487" w:rsidRDefault="0090463E" w:rsidP="00C70487">
            <w:pPr>
              <w:pStyle w:val="Textoindependiente"/>
              <w:contextualSpacing/>
              <w:rPr>
                <w:rFonts w:ascii="Arial" w:hAnsi="Arial" w:cs="Arial"/>
                <w:caps/>
                <w:sz w:val="20"/>
              </w:rPr>
            </w:pPr>
          </w:p>
        </w:tc>
      </w:tr>
      <w:tr w:rsidR="009037C9" w:rsidRPr="00C70487" w:rsidTr="009037C9">
        <w:trPr>
          <w:jc w:val="center"/>
        </w:trPr>
        <w:tc>
          <w:tcPr>
            <w:tcW w:w="9209" w:type="dxa"/>
            <w:gridSpan w:val="4"/>
            <w:tcBorders>
              <w:top w:val="single" w:sz="4" w:space="0" w:color="auto"/>
              <w:left w:val="nil"/>
              <w:bottom w:val="nil"/>
              <w:right w:val="nil"/>
            </w:tcBorders>
            <w:shd w:val="clear" w:color="auto" w:fill="auto"/>
            <w:vAlign w:val="center"/>
          </w:tcPr>
          <w:p w:rsidR="009037C9" w:rsidRPr="009037C9" w:rsidRDefault="009037C9" w:rsidP="009037C9">
            <w:pPr>
              <w:pStyle w:val="Textoindependiente"/>
              <w:contextualSpacing/>
              <w:jc w:val="both"/>
              <w:rPr>
                <w:rFonts w:ascii="Arial" w:hAnsi="Arial" w:cs="Arial"/>
                <w:b w:val="0"/>
                <w:caps/>
                <w:sz w:val="20"/>
              </w:rPr>
            </w:pPr>
            <w:r w:rsidRPr="009037C9">
              <w:rPr>
                <w:rFonts w:eastAsia="Calibri"/>
                <w:b w:val="0"/>
                <w:sz w:val="16"/>
                <w:szCs w:val="16"/>
                <w:lang w:eastAsia="en-US"/>
              </w:rPr>
              <w:t>Esta hoja de firmas pertenece al Dictamen que contiene el Decreto p</w:t>
            </w:r>
            <w:r w:rsidRPr="009037C9">
              <w:rPr>
                <w:rFonts w:ascii="Arial" w:eastAsia="Calibri" w:hAnsi="Arial" w:cs="Arial"/>
                <w:b w:val="0"/>
                <w:sz w:val="16"/>
                <w:szCs w:val="16"/>
                <w:lang w:eastAsia="en-US"/>
              </w:rPr>
              <w:t>or el que el Congreso del Estado de Yucatán aprueba en sus términos la Minuta con proyecto de Decreto por el cual se interpreta el alcance del artículo tercero transitorio del “Decreto por el que se reforman, adicionan y derogan diversas disposiciones de la Constitución Política de los Estados Unidos Mexicanos, en materia de Guardia Nacional” publicado en el Diario Oficial de la Federación el 26 de marzo de 2019.</w:t>
            </w:r>
          </w:p>
        </w:tc>
      </w:tr>
    </w:tbl>
    <w:p w:rsidR="00874816" w:rsidRPr="00C70487" w:rsidRDefault="00874816" w:rsidP="00C70487">
      <w:pPr>
        <w:spacing w:after="0" w:line="240" w:lineRule="auto"/>
        <w:ind w:left="0" w:right="0" w:firstLine="708"/>
        <w:rPr>
          <w:b/>
          <w:color w:val="000000"/>
          <w:sz w:val="20"/>
          <w:szCs w:val="20"/>
        </w:rPr>
      </w:pPr>
    </w:p>
    <w:sectPr w:rsidR="00874816" w:rsidRPr="00C70487">
      <w:headerReference w:type="even" r:id="rId17"/>
      <w:headerReference w:type="default" r:id="rId18"/>
      <w:footerReference w:type="even" r:id="rId19"/>
      <w:footerReference w:type="default" r:id="rId20"/>
      <w:headerReference w:type="first" r:id="rId21"/>
      <w:footerReference w:type="first" r:id="rId22"/>
      <w:pgSz w:w="12240" w:h="15840"/>
      <w:pgMar w:top="2977" w:right="1134" w:bottom="1355" w:left="2126" w:header="295" w:footer="1043"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5440" w:rsidRDefault="00973284">
      <w:pPr>
        <w:spacing w:after="0" w:line="240" w:lineRule="auto"/>
      </w:pPr>
      <w:r>
        <w:separator/>
      </w:r>
    </w:p>
  </w:endnote>
  <w:endnote w:type="continuationSeparator" w:id="0">
    <w:p w:rsidR="00215440" w:rsidRDefault="009732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Univers">
    <w:altName w:val="Arial"/>
    <w:charset w:val="00"/>
    <w:family w:val="swiss"/>
    <w:pitch w:val="variable"/>
    <w:sig w:usb0="80000287" w:usb1="00000000" w:usb2="00000000" w:usb3="00000000" w:csb0="0000000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816" w:rsidRDefault="00973284">
    <w:pPr>
      <w:spacing w:after="0" w:line="240" w:lineRule="auto"/>
      <w:ind w:left="0" w:right="0" w:firstLine="0"/>
      <w:jc w:val="right"/>
    </w:pPr>
    <w:r>
      <w:fldChar w:fldCharType="begin"/>
    </w:r>
    <w:r>
      <w:instrText>PAGE</w:instrTex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816" w:rsidRDefault="00973284">
    <w:pPr>
      <w:pBdr>
        <w:top w:val="nil"/>
        <w:left w:val="nil"/>
        <w:bottom w:val="nil"/>
        <w:right w:val="nil"/>
        <w:between w:val="nil"/>
      </w:pBdr>
      <w:tabs>
        <w:tab w:val="center" w:pos="4680"/>
        <w:tab w:val="right" w:pos="9360"/>
      </w:tabs>
      <w:spacing w:after="0" w:line="240" w:lineRule="auto"/>
      <w:ind w:left="0" w:right="0" w:firstLine="0"/>
      <w:jc w:val="right"/>
      <w:rPr>
        <w:color w:val="000000"/>
        <w:sz w:val="21"/>
        <w:szCs w:val="21"/>
      </w:rPr>
    </w:pPr>
    <w:r>
      <w:rPr>
        <w:color w:val="000000"/>
        <w:sz w:val="21"/>
        <w:szCs w:val="21"/>
      </w:rPr>
      <w:fldChar w:fldCharType="begin"/>
    </w:r>
    <w:r>
      <w:rPr>
        <w:color w:val="000000"/>
        <w:sz w:val="21"/>
        <w:szCs w:val="21"/>
      </w:rPr>
      <w:instrText>PAGE</w:instrText>
    </w:r>
    <w:r>
      <w:rPr>
        <w:color w:val="000000"/>
        <w:sz w:val="21"/>
        <w:szCs w:val="21"/>
      </w:rPr>
      <w:fldChar w:fldCharType="separate"/>
    </w:r>
    <w:r w:rsidR="00EC0A70">
      <w:rPr>
        <w:noProof/>
        <w:color w:val="000000"/>
        <w:sz w:val="21"/>
        <w:szCs w:val="21"/>
      </w:rPr>
      <w:t>16</w:t>
    </w:r>
    <w:r>
      <w:rPr>
        <w:color w:val="000000"/>
        <w:sz w:val="21"/>
        <w:szCs w:val="21"/>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816" w:rsidRDefault="00973284">
    <w:pPr>
      <w:spacing w:after="0" w:line="240" w:lineRule="auto"/>
      <w:ind w:left="0" w:right="0" w:firstLine="0"/>
      <w:jc w:val="right"/>
    </w:pPr>
    <w:r>
      <w:fldChar w:fldCharType="begin"/>
    </w:r>
    <w:r>
      <w:instrText>PAGE</w:instrTex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5440" w:rsidRDefault="00973284">
      <w:pPr>
        <w:spacing w:after="0" w:line="240" w:lineRule="auto"/>
      </w:pPr>
      <w:r>
        <w:separator/>
      </w:r>
    </w:p>
  </w:footnote>
  <w:footnote w:type="continuationSeparator" w:id="0">
    <w:p w:rsidR="00215440" w:rsidRDefault="00973284">
      <w:pPr>
        <w:spacing w:after="0" w:line="240" w:lineRule="auto"/>
      </w:pPr>
      <w:r>
        <w:continuationSeparator/>
      </w:r>
    </w:p>
  </w:footnote>
  <w:footnote w:id="1">
    <w:p w:rsidR="003C2226" w:rsidRPr="003C2226" w:rsidRDefault="003C2226" w:rsidP="003C2226">
      <w:pPr>
        <w:spacing w:after="0" w:line="240" w:lineRule="auto"/>
        <w:ind w:left="0" w:right="0" w:firstLine="0"/>
        <w:rPr>
          <w:sz w:val="18"/>
          <w:szCs w:val="18"/>
        </w:rPr>
      </w:pPr>
      <w:r w:rsidRPr="003C2226">
        <w:rPr>
          <w:rStyle w:val="Refdenotaalpie"/>
          <w:sz w:val="18"/>
          <w:szCs w:val="18"/>
        </w:rPr>
        <w:footnoteRef/>
      </w:r>
      <w:r w:rsidRPr="003C2226">
        <w:rPr>
          <w:sz w:val="18"/>
          <w:szCs w:val="18"/>
        </w:rPr>
        <w:t xml:space="preserve"> Suprema Corte de Justicia de la Nación. Registro digital: 177924. Instancia: Pleno. Novena Época. Materias(s): Constitucional. Tesis: P./J. 87/2005. Fuente: Semanario Judicial de la Federación y su Gaceta. Tomo XXII, Julio de 2005, página 789. Tipo: Jurisprudencia. INTERPRETACIÓN AUTÉNTICA DE LA LEY. SUS LÍMITES.</w:t>
      </w:r>
    </w:p>
    <w:p w:rsidR="003C2226" w:rsidRDefault="003C2226" w:rsidP="003C2226">
      <w:pPr>
        <w:spacing w:after="0" w:line="360" w:lineRule="auto"/>
        <w:ind w:left="0" w:right="0" w:firstLine="720"/>
      </w:pPr>
    </w:p>
  </w:footnote>
  <w:footnote w:id="2">
    <w:p w:rsidR="001E5697" w:rsidRPr="001E5697" w:rsidRDefault="001E5697" w:rsidP="003715BF">
      <w:pPr>
        <w:spacing w:after="0" w:line="240" w:lineRule="auto"/>
        <w:ind w:left="0" w:right="0" w:firstLine="0"/>
        <w:rPr>
          <w:sz w:val="16"/>
          <w:szCs w:val="16"/>
        </w:rPr>
      </w:pPr>
      <w:r w:rsidRPr="001E5697">
        <w:rPr>
          <w:rStyle w:val="Refdenotaalpie"/>
          <w:sz w:val="16"/>
          <w:szCs w:val="16"/>
        </w:rPr>
        <w:footnoteRef/>
      </w:r>
      <w:r w:rsidRPr="001E5697">
        <w:rPr>
          <w:sz w:val="16"/>
          <w:szCs w:val="16"/>
        </w:rPr>
        <w:t xml:space="preserve"> Suprema Corte de Justicia de la Nación</w:t>
      </w:r>
      <w:r>
        <w:rPr>
          <w:sz w:val="16"/>
          <w:szCs w:val="16"/>
        </w:rPr>
        <w:t xml:space="preserve">. Registro digital: 177919. </w:t>
      </w:r>
      <w:r w:rsidRPr="001E5697">
        <w:rPr>
          <w:sz w:val="16"/>
          <w:szCs w:val="16"/>
        </w:rPr>
        <w:t>Instancia: Pleno</w:t>
      </w:r>
      <w:r>
        <w:rPr>
          <w:sz w:val="16"/>
          <w:szCs w:val="16"/>
        </w:rPr>
        <w:t xml:space="preserve">. </w:t>
      </w:r>
      <w:r w:rsidRPr="001E5697">
        <w:rPr>
          <w:sz w:val="16"/>
          <w:szCs w:val="16"/>
        </w:rPr>
        <w:t>Novena Época</w:t>
      </w:r>
      <w:r>
        <w:rPr>
          <w:sz w:val="16"/>
          <w:szCs w:val="16"/>
        </w:rPr>
        <w:t xml:space="preserve">. Materias(s): Constitucional. Tesis: P./J. 69/2005. </w:t>
      </w:r>
      <w:r w:rsidRPr="001E5697">
        <w:rPr>
          <w:sz w:val="16"/>
          <w:szCs w:val="16"/>
        </w:rPr>
        <w:t>Fuente: Semanario Judicial de la Federación y su Gaceta. Tomo XXII, Julio de 2005, página 790</w:t>
      </w:r>
      <w:r>
        <w:rPr>
          <w:sz w:val="16"/>
          <w:szCs w:val="16"/>
        </w:rPr>
        <w:t xml:space="preserve">. </w:t>
      </w:r>
      <w:r w:rsidRPr="001E5697">
        <w:rPr>
          <w:sz w:val="16"/>
          <w:szCs w:val="16"/>
        </w:rPr>
        <w:t>Tipo: Jurisprudencia</w:t>
      </w:r>
      <w:r>
        <w:rPr>
          <w:sz w:val="16"/>
          <w:szCs w:val="16"/>
        </w:rPr>
        <w:t>.</w:t>
      </w:r>
      <w:r w:rsidRPr="001E5697">
        <w:rPr>
          <w:sz w:val="16"/>
          <w:szCs w:val="16"/>
        </w:rPr>
        <w:t>LEYES. SU INTERPRETACIÓN NO SÓLO COMPETE AL PODER JUDICIAL DE LA FEDERACIÓN A TRAVÉS DE SUS RESOLUCIONES, SINO TAMBIÉN AL ÓRGANO LEGISLATIVO CORRESPONDIENTE, SIEMPRE Y CUANDO CUMPLA LOS MISMOS REQUISITOS QUE DEBEN OBSERVARSE PARA SU FORMACIÓN (LEGISLACIÓN DEL ESTADO DE NUEVO LEÓN).</w:t>
      </w:r>
    </w:p>
    <w:p w:rsidR="001E5697" w:rsidRDefault="001E5697">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816" w:rsidRDefault="00973284">
    <w:pPr>
      <w:spacing w:after="0" w:line="244" w:lineRule="auto"/>
      <w:ind w:left="0" w:right="0" w:firstLine="0"/>
      <w:jc w:val="center"/>
    </w:pPr>
    <w:r>
      <w:rPr>
        <w:noProof/>
      </w:rPr>
      <w:drawing>
        <wp:anchor distT="0" distB="0" distL="114300" distR="114300" simplePos="0" relativeHeight="251662336" behindDoc="0" locked="0" layoutInCell="1" hidden="0" allowOverlap="1">
          <wp:simplePos x="0" y="0"/>
          <wp:positionH relativeFrom="page">
            <wp:posOffset>786371</wp:posOffset>
          </wp:positionH>
          <wp:positionV relativeFrom="page">
            <wp:posOffset>185941</wp:posOffset>
          </wp:positionV>
          <wp:extent cx="1456931" cy="1359395"/>
          <wp:effectExtent l="0" t="0" r="0" b="0"/>
          <wp:wrapSquare wrapText="bothSides" distT="0" distB="0" distL="114300" distR="114300"/>
          <wp:docPr id="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456931" cy="1359395"/>
                  </a:xfrm>
                  <a:prstGeom prst="rect">
                    <a:avLst/>
                  </a:prstGeom>
                  <a:ln/>
                </pic:spPr>
              </pic:pic>
            </a:graphicData>
          </a:graphic>
        </wp:anchor>
      </w:drawing>
    </w:r>
    <w:r>
      <w:rPr>
        <w:rFonts w:ascii="Times New Roman" w:eastAsia="Times New Roman" w:hAnsi="Times New Roman" w:cs="Times New Roman"/>
        <w:sz w:val="22"/>
        <w:szCs w:val="22"/>
      </w:rPr>
      <w:t xml:space="preserve">GOBIERNO DEL ESTADO DE  YUCATAN </w:t>
    </w:r>
    <w:r>
      <w:rPr>
        <w:rFonts w:ascii="Times New Roman" w:eastAsia="Times New Roman" w:hAnsi="Times New Roman" w:cs="Times New Roman"/>
        <w:b/>
      </w:rPr>
      <w:t xml:space="preserve">PODER LEGISLATIVO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816" w:rsidRDefault="00973284">
    <w:pPr>
      <w:spacing w:after="0" w:line="244" w:lineRule="auto"/>
      <w:ind w:left="0" w:right="0" w:firstLine="0"/>
      <w:jc w:val="center"/>
      <w:rPr>
        <w:rFonts w:ascii="Times New Roman" w:eastAsia="Times New Roman" w:hAnsi="Times New Roman" w:cs="Times New Roman"/>
        <w:b/>
      </w:rPr>
    </w:pPr>
    <w:r>
      <w:rPr>
        <w:noProof/>
      </w:rPr>
      <mc:AlternateContent>
        <mc:Choice Requires="wps">
          <w:drawing>
            <wp:anchor distT="0" distB="0" distL="114300" distR="114300" simplePos="0" relativeHeight="251658240" behindDoc="0" locked="0" layoutInCell="1" hidden="0" allowOverlap="1" wp14:anchorId="4B104980" wp14:editId="4AE08DDD">
              <wp:simplePos x="0" y="0"/>
              <wp:positionH relativeFrom="column">
                <wp:posOffset>1221740</wp:posOffset>
              </wp:positionH>
              <wp:positionV relativeFrom="paragraph">
                <wp:posOffset>146050</wp:posOffset>
              </wp:positionV>
              <wp:extent cx="4286250" cy="933450"/>
              <wp:effectExtent l="0" t="0" r="0" b="0"/>
              <wp:wrapNone/>
              <wp:docPr id="2" nam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933450"/>
                      </a:xfrm>
                      <a:prstGeom prst="rect">
                        <a:avLst/>
                      </a:prstGeom>
                      <a:solidFill>
                        <a:srgbClr val="FFFFFF"/>
                      </a:solidFill>
                      <a:ln>
                        <a:noFill/>
                      </a:ln>
                      <a:extLst/>
                    </wps:spPr>
                    <wps:txbx>
                      <w:txbxContent>
                        <w:p w:rsidR="00973284" w:rsidRPr="00973284" w:rsidRDefault="00973284" w:rsidP="00973284">
                          <w:pPr>
                            <w:tabs>
                              <w:tab w:val="center" w:pos="4419"/>
                              <w:tab w:val="right" w:pos="8838"/>
                            </w:tabs>
                            <w:spacing w:after="0" w:line="240" w:lineRule="auto"/>
                            <w:ind w:left="0" w:right="0" w:firstLine="0"/>
                            <w:jc w:val="center"/>
                            <w:rPr>
                              <w:rFonts w:ascii="Times New Roman" w:eastAsia="Times New Roman" w:hAnsi="Times New Roman" w:cs="Times New Roman"/>
                            </w:rPr>
                          </w:pPr>
                          <w:r w:rsidRPr="00973284">
                            <w:rPr>
                              <w:rFonts w:ascii="Times New Roman" w:eastAsia="Times New Roman" w:hAnsi="Times New Roman" w:cs="Times New Roman"/>
                            </w:rPr>
                            <w:t>GOBIERNO DEL ESTADO DE YUCATÁN</w:t>
                          </w:r>
                        </w:p>
                        <w:p w:rsidR="00973284" w:rsidRPr="00973284" w:rsidRDefault="00973284" w:rsidP="00973284">
                          <w:pPr>
                            <w:keepNext/>
                            <w:widowControl w:val="0"/>
                            <w:numPr>
                              <w:ilvl w:val="4"/>
                              <w:numId w:val="1"/>
                            </w:numPr>
                            <w:suppressAutoHyphens/>
                            <w:autoSpaceDE w:val="0"/>
                            <w:spacing w:after="0" w:line="240" w:lineRule="auto"/>
                            <w:ind w:right="0"/>
                            <w:jc w:val="center"/>
                            <w:outlineLvl w:val="4"/>
                            <w:rPr>
                              <w:rFonts w:ascii="Times New Roman" w:eastAsia="Times New Roman" w:hAnsi="Times New Roman" w:cs="Times New Roman"/>
                              <w:bCs/>
                              <w:szCs w:val="20"/>
                              <w:lang w:val="x-none" w:eastAsia="es-ES"/>
                            </w:rPr>
                          </w:pPr>
                          <w:r w:rsidRPr="00973284">
                            <w:rPr>
                              <w:rFonts w:ascii="Times New Roman" w:eastAsia="Times New Roman" w:hAnsi="Times New Roman" w:cs="Times New Roman"/>
                              <w:bCs/>
                              <w:szCs w:val="20"/>
                              <w:lang w:val="x-none" w:eastAsia="es-ES"/>
                            </w:rPr>
                            <w:t>PODER LEGISLATIVO</w:t>
                          </w:r>
                        </w:p>
                        <w:p w:rsidR="00973284" w:rsidRPr="00973284" w:rsidRDefault="00973284" w:rsidP="00973284">
                          <w:pPr>
                            <w:spacing w:after="0" w:line="240" w:lineRule="auto"/>
                            <w:ind w:left="0" w:right="0" w:firstLine="0"/>
                            <w:jc w:val="left"/>
                            <w:rPr>
                              <w:rFonts w:ascii="Times New Roman" w:eastAsia="Times New Roman" w:hAnsi="Times New Roman" w:cs="Times New Roman"/>
                              <w:lang w:val="x-none" w:eastAsia="es-ES"/>
                            </w:rPr>
                          </w:pPr>
                        </w:p>
                        <w:p w:rsidR="00973284" w:rsidRDefault="00973284" w:rsidP="00CF51E1">
                          <w:pPr>
                            <w:jc w:val="center"/>
                          </w:pPr>
                        </w:p>
                        <w:p w:rsidR="00973284" w:rsidRDefault="00973284" w:rsidP="00CF51E1">
                          <w:pPr>
                            <w:jc w:val="center"/>
                          </w:pPr>
                        </w:p>
                        <w:p w:rsidR="00973284" w:rsidRDefault="00973284" w:rsidP="00CF51E1">
                          <w:pPr>
                            <w:jc w:val="center"/>
                          </w:pPr>
                        </w:p>
                        <w:p w:rsidR="00973284" w:rsidRDefault="00973284" w:rsidP="00CF51E1">
                          <w:pPr>
                            <w:jc w:val="center"/>
                          </w:pPr>
                        </w:p>
                        <w:p w:rsidR="00973284" w:rsidRDefault="00973284" w:rsidP="00CF51E1">
                          <w:pPr>
                            <w:jc w:val="center"/>
                          </w:pPr>
                        </w:p>
                        <w:p w:rsidR="00973284" w:rsidRDefault="00973284" w:rsidP="00CF51E1">
                          <w:pPr>
                            <w:jc w:val="center"/>
                          </w:pPr>
                        </w:p>
                        <w:p w:rsidR="00973284" w:rsidRDefault="00973284" w:rsidP="00CF51E1">
                          <w:pPr>
                            <w:jc w:val="center"/>
                          </w:pPr>
                        </w:p>
                        <w:p w:rsidR="00973284" w:rsidRDefault="00973284" w:rsidP="00CF51E1">
                          <w:pPr>
                            <w:jc w:val="center"/>
                          </w:pPr>
                        </w:p>
                        <w:p w:rsidR="00973284" w:rsidRDefault="00973284" w:rsidP="00CF51E1">
                          <w:pPr>
                            <w:jc w:val="center"/>
                          </w:pPr>
                        </w:p>
                        <w:p w:rsidR="00973284" w:rsidRDefault="00973284" w:rsidP="00CF51E1">
                          <w:pPr>
                            <w:jc w:val="center"/>
                          </w:pPr>
                        </w:p>
                        <w:p w:rsidR="00973284" w:rsidRDefault="00973284" w:rsidP="00CF51E1">
                          <w:pPr>
                            <w:jc w:val="center"/>
                          </w:pPr>
                        </w:p>
                        <w:p w:rsidR="00973284" w:rsidRDefault="00973284" w:rsidP="00CF51E1">
                          <w:pPr>
                            <w:jc w:val="center"/>
                          </w:pPr>
                        </w:p>
                        <w:p w:rsidR="00973284" w:rsidRDefault="00973284" w:rsidP="00CF51E1">
                          <w:pPr>
                            <w:jc w:val="center"/>
                          </w:pPr>
                        </w:p>
                        <w:p w:rsidR="00973284" w:rsidRDefault="00973284" w:rsidP="00CF51E1">
                          <w:pPr>
                            <w:jc w:val="center"/>
                          </w:pPr>
                        </w:p>
                        <w:p w:rsidR="00973284" w:rsidRDefault="00973284" w:rsidP="00CF51E1">
                          <w:pPr>
                            <w:jc w:val="center"/>
                          </w:pPr>
                        </w:p>
                        <w:p w:rsidR="00D01C6A" w:rsidRDefault="00973284" w:rsidP="00CF51E1">
                          <w:pPr>
                            <w:spacing w:line="240" w:lineRule="auto"/>
                            <w:rPr>
                              <w:rFonts w:ascii="Times New Roman" w:hAnsi="Times New Roman"/>
                              <w:bCs/>
                            </w:rPr>
                          </w:pPr>
                          <w:r>
                            <w:rPr>
                              <w:rFonts w:ascii="Times New Roman" w:hAnsi="Times New Roman"/>
                              <w:bCs/>
                            </w:rPr>
                            <w:t>PODER LEGISLATIVO</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xmlns:cx="http://schemas.microsoft.com/office/drawing/2014/chartex" xmlns:w16se="http://schemas.microsoft.com/office/word/2015/wordml/symex">
          <w:pict>
            <v:shapetype w14:anchorId="4B104980" id="_x0000_t202" coordsize="21600,21600" o:spt="202" path="m,l,21600r21600,l21600,xe">
              <v:stroke joinstyle="miter"/>
              <v:path gradientshapeok="t" o:connecttype="rect"/>
            </v:shapetype>
            <v:shape id="_x0000_s1026" type="#_x0000_t202" style="position:absolute;left:0;text-align:left;margin-left:96.2pt;margin-top:11.5pt;width:337.5pt;height:73.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" stroked="f">
              <v:textbox>
                <w:txbxContent>
                  <w:p w:rsidR="00973284" w:rsidRPr="00973284" w:rsidRDefault="00973284" w:rsidP="00973284">
                    <w:pPr>
                      <w:tabs>
                        <w:tab w:val="center" w:pos="4419"/>
                        <w:tab w:val="right" w:pos="8838"/>
                      </w:tabs>
                      <w:spacing w:after="0" w:line="240" w:lineRule="auto"/>
                      <w:ind w:left="0" w:right="0" w:firstLine="0"/>
                      <w:jc w:val="center"/>
                      <w:rPr>
                        <w:rFonts w:ascii="Times New Roman" w:eastAsia="Times New Roman" w:hAnsi="Times New Roman" w:cs="Times New Roman"/>
                      </w:rPr>
                    </w:pPr>
                    <w:r w:rsidRPr="00973284">
                      <w:rPr>
                        <w:rFonts w:ascii="Times New Roman" w:eastAsia="Times New Roman" w:hAnsi="Times New Roman" w:cs="Times New Roman"/>
                      </w:rPr>
                      <w:t>GOBIERNO DEL ESTADO DE YUCATÁN</w:t>
                    </w:r>
                  </w:p>
                  <w:p w:rsidR="00973284" w:rsidRPr="00973284" w:rsidRDefault="00973284" w:rsidP="00973284">
                    <w:pPr>
                      <w:keepNext/>
                      <w:widowControl w:val="0"/>
                      <w:numPr>
                        <w:ilvl w:val="4"/>
                        <w:numId w:val="1"/>
                      </w:numPr>
                      <w:suppressAutoHyphens/>
                      <w:autoSpaceDE w:val="0"/>
                      <w:spacing w:after="0" w:line="240" w:lineRule="auto"/>
                      <w:ind w:right="0"/>
                      <w:jc w:val="center"/>
                      <w:outlineLvl w:val="4"/>
                      <w:rPr>
                        <w:rFonts w:ascii="Times New Roman" w:eastAsia="Times New Roman" w:hAnsi="Times New Roman" w:cs="Times New Roman"/>
                        <w:bCs/>
                        <w:szCs w:val="20"/>
                        <w:lang w:val="x-none" w:eastAsia="es-ES"/>
                      </w:rPr>
                    </w:pPr>
                    <w:r w:rsidRPr="00973284">
                      <w:rPr>
                        <w:rFonts w:ascii="Times New Roman" w:eastAsia="Times New Roman" w:hAnsi="Times New Roman" w:cs="Times New Roman"/>
                        <w:bCs/>
                        <w:szCs w:val="20"/>
                        <w:lang w:val="x-none" w:eastAsia="es-ES"/>
                      </w:rPr>
                      <w:t>PODER LEGISLATIVO</w:t>
                    </w:r>
                  </w:p>
                  <w:p w:rsidR="00973284" w:rsidRPr="00973284" w:rsidRDefault="00973284" w:rsidP="00973284">
                    <w:pPr>
                      <w:spacing w:after="0" w:line="240" w:lineRule="auto"/>
                      <w:ind w:left="0" w:right="0" w:firstLine="0"/>
                      <w:jc w:val="left"/>
                      <w:rPr>
                        <w:rFonts w:ascii="Times New Roman" w:eastAsia="Times New Roman" w:hAnsi="Times New Roman" w:cs="Times New Roman"/>
                        <w:lang w:val="x-none" w:eastAsia="es-ES"/>
                      </w:rPr>
                    </w:pPr>
                  </w:p>
                  <w:p w:rsidR="00973284" w:rsidRDefault="00973284" w:rsidP="00CF51E1">
                    <w:pPr>
                      <w:jc w:val="center"/>
                    </w:pPr>
                  </w:p>
                  <w:p w:rsidR="00973284" w:rsidRDefault="00973284" w:rsidP="00CF51E1">
                    <w:pPr>
                      <w:jc w:val="center"/>
                    </w:pPr>
                  </w:p>
                  <w:p w:rsidR="00973284" w:rsidRDefault="00973284" w:rsidP="00CF51E1">
                    <w:pPr>
                      <w:jc w:val="center"/>
                    </w:pPr>
                  </w:p>
                  <w:p w:rsidR="00973284" w:rsidRDefault="00973284" w:rsidP="00CF51E1">
                    <w:pPr>
                      <w:jc w:val="center"/>
                    </w:pPr>
                  </w:p>
                  <w:p w:rsidR="00973284" w:rsidRDefault="00973284" w:rsidP="00CF51E1">
                    <w:pPr>
                      <w:jc w:val="center"/>
                    </w:pPr>
                  </w:p>
                  <w:p w:rsidR="00973284" w:rsidRDefault="00973284" w:rsidP="00CF51E1">
                    <w:pPr>
                      <w:jc w:val="center"/>
                    </w:pPr>
                  </w:p>
                  <w:p w:rsidR="00973284" w:rsidRDefault="00973284" w:rsidP="00CF51E1">
                    <w:pPr>
                      <w:jc w:val="center"/>
                    </w:pPr>
                  </w:p>
                  <w:p w:rsidR="00973284" w:rsidRDefault="00973284" w:rsidP="00CF51E1">
                    <w:pPr>
                      <w:jc w:val="center"/>
                    </w:pPr>
                  </w:p>
                  <w:p w:rsidR="00973284" w:rsidRDefault="00973284" w:rsidP="00CF51E1">
                    <w:pPr>
                      <w:jc w:val="center"/>
                    </w:pPr>
                  </w:p>
                  <w:p w:rsidR="00973284" w:rsidRDefault="00973284" w:rsidP="00CF51E1">
                    <w:pPr>
                      <w:jc w:val="center"/>
                    </w:pPr>
                  </w:p>
                  <w:p w:rsidR="00973284" w:rsidRDefault="00973284" w:rsidP="00CF51E1">
                    <w:pPr>
                      <w:jc w:val="center"/>
                    </w:pPr>
                  </w:p>
                  <w:p w:rsidR="00973284" w:rsidRDefault="00973284" w:rsidP="00CF51E1">
                    <w:pPr>
                      <w:jc w:val="center"/>
                    </w:pPr>
                  </w:p>
                  <w:p w:rsidR="00973284" w:rsidRDefault="00973284" w:rsidP="00CF51E1">
                    <w:pPr>
                      <w:jc w:val="center"/>
                    </w:pPr>
                  </w:p>
                  <w:p w:rsidR="00973284" w:rsidRDefault="00973284" w:rsidP="00CF51E1">
                    <w:pPr>
                      <w:jc w:val="center"/>
                    </w:pPr>
                  </w:p>
                  <w:p w:rsidR="00973284" w:rsidRDefault="00973284" w:rsidP="00CF51E1">
                    <w:pPr>
                      <w:jc w:val="center"/>
                    </w:pPr>
                  </w:p>
                  <w:p w:rsidR="00D01C6A" w:rsidRDefault="00973284" w:rsidP="00CF51E1">
                    <w:pPr>
                      <w:spacing w:line="240" w:lineRule="auto"/>
                      <w:rPr>
                        <w:rFonts w:ascii="Times New Roman" w:hAnsi="Times New Roman"/>
                        <w:bCs/>
                      </w:rPr>
                    </w:pPr>
                    <w:r>
                      <w:rPr>
                        <w:rFonts w:ascii="Times New Roman" w:hAnsi="Times New Roman"/>
                        <w:bCs/>
                      </w:rPr>
                      <w:t>PODER LEGISLATIVO</w:t>
                    </w:r>
                  </w:p>
                </w:txbxContent>
              </v:textbox>
            </v:shape>
          </w:pict>
        </mc:Fallback>
      </mc:AlternateContent>
    </w:r>
    <w:r>
      <w:rPr>
        <w:rFonts w:ascii="Times New Roman" w:eastAsia="Times New Roman" w:hAnsi="Times New Roman" w:cs="Times New Roman"/>
        <w:b/>
      </w:rPr>
      <w:t xml:space="preserve"> </w:t>
    </w:r>
  </w:p>
  <w:p w:rsidR="00874816" w:rsidRDefault="00973284">
    <w:pPr>
      <w:pBdr>
        <w:top w:val="nil"/>
        <w:left w:val="nil"/>
        <w:bottom w:val="nil"/>
        <w:right w:val="nil"/>
        <w:between w:val="nil"/>
      </w:pBdr>
      <w:tabs>
        <w:tab w:val="center" w:pos="4252"/>
        <w:tab w:val="right" w:pos="8504"/>
        <w:tab w:val="left" w:pos="735"/>
      </w:tabs>
      <w:spacing w:after="0" w:line="240" w:lineRule="auto"/>
      <w:ind w:left="0" w:right="0" w:firstLine="0"/>
      <w:jc w:val="left"/>
      <w:rPr>
        <w:rFonts w:ascii="Times New Roman" w:eastAsia="Times New Roman" w:hAnsi="Times New Roman" w:cs="Times New Roman"/>
        <w:color w:val="000000"/>
      </w:rPr>
    </w:pPr>
    <w:r>
      <w:rPr>
        <w:rFonts w:ascii="Times New Roman" w:eastAsia="Times New Roman" w:hAnsi="Times New Roman" w:cs="Times New Roman"/>
        <w:color w:val="000000"/>
      </w:rPr>
      <w:tab/>
    </w:r>
    <w:r>
      <w:rPr>
        <w:noProof/>
      </w:rPr>
      <w:drawing>
        <wp:anchor distT="0" distB="0" distL="114300" distR="114300" simplePos="0" relativeHeight="251659264" behindDoc="0" locked="0" layoutInCell="1" hidden="0" allowOverlap="1" wp14:anchorId="43FE7807" wp14:editId="144F73E5">
          <wp:simplePos x="0" y="0"/>
          <wp:positionH relativeFrom="column">
            <wp:posOffset>-733424</wp:posOffset>
          </wp:positionH>
          <wp:positionV relativeFrom="paragraph">
            <wp:posOffset>-116839</wp:posOffset>
          </wp:positionV>
          <wp:extent cx="1029335" cy="1019175"/>
          <wp:effectExtent l="0" t="0" r="0" b="0"/>
          <wp:wrapNone/>
          <wp:docPr id="25" name="image4.png" descr="sello_escudo_nacional_mexicano_by_gigaborgesnx-d6km3km"/>
          <wp:cNvGraphicFramePr/>
          <a:graphic xmlns:a="http://schemas.openxmlformats.org/drawingml/2006/main">
            <a:graphicData uri="http://schemas.openxmlformats.org/drawingml/2006/picture">
              <pic:pic xmlns:pic="http://schemas.openxmlformats.org/drawingml/2006/picture">
                <pic:nvPicPr>
                  <pic:cNvPr id="0" name="image4.png" descr="sello_escudo_nacional_mexicano_by_gigaborgesnx-d6km3km"/>
                  <pic:cNvPicPr preferRelativeResize="0"/>
                </pic:nvPicPr>
                <pic:blipFill>
                  <a:blip r:embed="rId1"/>
                  <a:srcRect/>
                  <a:stretch>
                    <a:fillRect/>
                  </a:stretch>
                </pic:blipFill>
                <pic:spPr>
                  <a:xfrm>
                    <a:off x="0" y="0"/>
                    <a:ext cx="1029335" cy="1019175"/>
                  </a:xfrm>
                  <a:prstGeom prst="rect">
                    <a:avLst/>
                  </a:prstGeom>
                  <a:ln/>
                </pic:spPr>
              </pic:pic>
            </a:graphicData>
          </a:graphic>
        </wp:anchor>
      </w:drawing>
    </w:r>
  </w:p>
  <w:p w:rsidR="00874816" w:rsidRDefault="00973284">
    <w:pPr>
      <w:spacing w:after="0" w:line="244" w:lineRule="auto"/>
      <w:ind w:left="0" w:right="0" w:firstLine="0"/>
      <w:jc w:val="center"/>
    </w:pPr>
    <w:r>
      <w:rPr>
        <w:noProof/>
      </w:rPr>
      <mc:AlternateContent>
        <mc:Choice Requires="wps">
          <w:drawing>
            <wp:anchor distT="45720" distB="45720" distL="114300" distR="114300" simplePos="0" relativeHeight="251660288" behindDoc="0" locked="0" layoutInCell="1" hidden="0" allowOverlap="1" wp14:anchorId="471DD961" wp14:editId="5F293920">
              <wp:simplePos x="0" y="0"/>
              <wp:positionH relativeFrom="column">
                <wp:posOffset>-1016635</wp:posOffset>
              </wp:positionH>
              <wp:positionV relativeFrom="paragraph">
                <wp:posOffset>687705</wp:posOffset>
              </wp:positionV>
              <wp:extent cx="1562100" cy="600075"/>
              <wp:effectExtent l="0" t="0" r="0" b="9525"/>
              <wp:wrapNone/>
              <wp:docPr id="1" nam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600075"/>
                      </a:xfrm>
                      <a:prstGeom prst="rect">
                        <a:avLst/>
                      </a:prstGeom>
                      <a:solidFill>
                        <a:srgbClr val="FFFFFF"/>
                      </a:solidFill>
                      <a:ln>
                        <a:noFill/>
                      </a:ln>
                      <a:extLst/>
                    </wps:spPr>
                    <wps:txbx>
                      <w:txbxContent>
                        <w:p w:rsidR="00D01C6A" w:rsidRPr="00381914" w:rsidRDefault="00973284" w:rsidP="00CF51E1">
                          <w:pPr>
                            <w:spacing w:after="0" w:line="240" w:lineRule="auto"/>
                            <w:ind w:left="0" w:right="-6" w:hanging="11"/>
                            <w:jc w:val="center"/>
                            <w:rPr>
                              <w:rFonts w:ascii="Tahoma" w:hAnsi="Tahoma" w:cs="Tahoma"/>
                              <w:sz w:val="15"/>
                              <w:szCs w:val="15"/>
                            </w:rPr>
                          </w:pPr>
                          <w:r w:rsidRPr="00381914">
                            <w:rPr>
                              <w:rFonts w:ascii="Tahoma" w:hAnsi="Tahoma" w:cs="Tahoma"/>
                              <w:sz w:val="15"/>
                              <w:szCs w:val="15"/>
                            </w:rPr>
                            <w:t>LXI</w:t>
                          </w:r>
                          <w:r>
                            <w:rPr>
                              <w:rFonts w:ascii="Tahoma" w:hAnsi="Tahoma" w:cs="Tahoma"/>
                              <w:sz w:val="15"/>
                              <w:szCs w:val="15"/>
                            </w:rPr>
                            <w:t>II</w:t>
                          </w:r>
                          <w:r w:rsidRPr="00381914">
                            <w:rPr>
                              <w:rFonts w:ascii="Tahoma" w:hAnsi="Tahoma" w:cs="Tahoma"/>
                              <w:sz w:val="15"/>
                              <w:szCs w:val="15"/>
                            </w:rPr>
                            <w:t xml:space="preserve"> LEGISLATURA DEL ESTADO </w:t>
                          </w:r>
                        </w:p>
                        <w:p w:rsidR="00D01C6A" w:rsidRPr="00381914" w:rsidRDefault="00973284" w:rsidP="00CF51E1">
                          <w:pPr>
                            <w:spacing w:after="0" w:line="240" w:lineRule="auto"/>
                            <w:ind w:left="0" w:right="-6" w:hanging="11"/>
                            <w:jc w:val="center"/>
                            <w:rPr>
                              <w:rFonts w:ascii="Tahoma" w:hAnsi="Tahoma" w:cs="Tahoma"/>
                              <w:sz w:val="15"/>
                              <w:szCs w:val="15"/>
                            </w:rPr>
                          </w:pPr>
                          <w:r w:rsidRPr="00381914">
                            <w:rPr>
                              <w:rFonts w:ascii="Tahoma" w:hAnsi="Tahoma" w:cs="Tahoma"/>
                              <w:sz w:val="15"/>
                              <w:szCs w:val="15"/>
                            </w:rPr>
                            <w:t xml:space="preserve">LIBRE Y SOBERANO </w:t>
                          </w:r>
                        </w:p>
                        <w:p w:rsidR="00D01C6A" w:rsidRPr="00381914" w:rsidRDefault="00973284" w:rsidP="00CF51E1">
                          <w:pPr>
                            <w:spacing w:after="0" w:line="240" w:lineRule="auto"/>
                            <w:ind w:left="0" w:right="-6" w:hanging="11"/>
                            <w:jc w:val="center"/>
                            <w:rPr>
                              <w:rFonts w:ascii="Tahoma" w:hAnsi="Tahoma" w:cs="Tahoma"/>
                              <w:sz w:val="15"/>
                              <w:szCs w:val="15"/>
                            </w:rPr>
                          </w:pPr>
                          <w:r w:rsidRPr="00381914">
                            <w:rPr>
                              <w:rFonts w:ascii="Tahoma" w:hAnsi="Tahoma" w:cs="Tahoma"/>
                              <w:sz w:val="15"/>
                              <w:szCs w:val="15"/>
                            </w:rPr>
                            <w:t>DE YUCATÁN</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xmlns:cx="http://schemas.microsoft.com/office/drawing/2014/chartex" xmlns:w16se="http://schemas.microsoft.com/office/word/2015/wordml/symex">
          <w:pict>
            <v:shape w14:anchorId="471DD961" id="_x0000_s1027" type="#_x0000_t202" style="position:absolute;left:0;text-align:left;margin-left:-80.05pt;margin-top:54.15pt;width:123pt;height:47.25pt;z-index:251660288;visibility:visible;mso-wrap-style:square;mso-height-percent:0;mso-wrap-distance-left:9pt;mso-wrap-distance-top:3.6pt;mso-wrap-distance-right:9pt;mso-wrap-distance-bottom:3.6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" stroked="f">
              <v:textbox>
                <w:txbxContent>
                  <w:p w:rsidR="00D01C6A" w:rsidRPr="00381914" w:rsidRDefault="00973284" w:rsidP="00CF51E1">
                    <w:pPr>
                      <w:spacing w:after="0" w:line="240" w:lineRule="auto"/>
                      <w:ind w:left="0" w:right="-6" w:hanging="11"/>
                      <w:jc w:val="center"/>
                      <w:rPr>
                        <w:rFonts w:ascii="Tahoma" w:hAnsi="Tahoma" w:cs="Tahoma"/>
                        <w:sz w:val="15"/>
                        <w:szCs w:val="15"/>
                      </w:rPr>
                    </w:pPr>
                    <w:r w:rsidRPr="00381914">
                      <w:rPr>
                        <w:rFonts w:ascii="Tahoma" w:hAnsi="Tahoma" w:cs="Tahoma"/>
                        <w:sz w:val="15"/>
                        <w:szCs w:val="15"/>
                      </w:rPr>
                      <w:t>LXI</w:t>
                    </w:r>
                    <w:r>
                      <w:rPr>
                        <w:rFonts w:ascii="Tahoma" w:hAnsi="Tahoma" w:cs="Tahoma"/>
                        <w:sz w:val="15"/>
                        <w:szCs w:val="15"/>
                      </w:rPr>
                      <w:t>II</w:t>
                    </w:r>
                    <w:r w:rsidRPr="00381914">
                      <w:rPr>
                        <w:rFonts w:ascii="Tahoma" w:hAnsi="Tahoma" w:cs="Tahoma"/>
                        <w:sz w:val="15"/>
                        <w:szCs w:val="15"/>
                      </w:rPr>
                      <w:t xml:space="preserve"> LEGISLATURA DEL ESTADO </w:t>
                    </w:r>
                  </w:p>
                  <w:p w:rsidR="00D01C6A" w:rsidRPr="00381914" w:rsidRDefault="00973284" w:rsidP="00CF51E1">
                    <w:pPr>
                      <w:spacing w:after="0" w:line="240" w:lineRule="auto"/>
                      <w:ind w:left="0" w:right="-6" w:hanging="11"/>
                      <w:jc w:val="center"/>
                      <w:rPr>
                        <w:rFonts w:ascii="Tahoma" w:hAnsi="Tahoma" w:cs="Tahoma"/>
                        <w:sz w:val="15"/>
                        <w:szCs w:val="15"/>
                      </w:rPr>
                    </w:pPr>
                    <w:r w:rsidRPr="00381914">
                      <w:rPr>
                        <w:rFonts w:ascii="Tahoma" w:hAnsi="Tahoma" w:cs="Tahoma"/>
                        <w:sz w:val="15"/>
                        <w:szCs w:val="15"/>
                      </w:rPr>
                      <w:t xml:space="preserve">LIBRE Y SOBERANO </w:t>
                    </w:r>
                  </w:p>
                  <w:p w:rsidR="00D01C6A" w:rsidRPr="00381914" w:rsidRDefault="00973284" w:rsidP="00CF51E1">
                    <w:pPr>
                      <w:spacing w:after="0" w:line="240" w:lineRule="auto"/>
                      <w:ind w:left="0" w:right="-6" w:hanging="11"/>
                      <w:jc w:val="center"/>
                      <w:rPr>
                        <w:rFonts w:ascii="Tahoma" w:hAnsi="Tahoma" w:cs="Tahoma"/>
                        <w:sz w:val="15"/>
                        <w:szCs w:val="15"/>
                      </w:rPr>
                    </w:pPr>
                    <w:r w:rsidRPr="00381914">
                      <w:rPr>
                        <w:rFonts w:ascii="Tahoma" w:hAnsi="Tahoma" w:cs="Tahoma"/>
                        <w:sz w:val="15"/>
                        <w:szCs w:val="15"/>
                      </w:rPr>
                      <w:t>DE YUCATÁN</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816" w:rsidRDefault="00973284">
    <w:pPr>
      <w:spacing w:after="0" w:line="244" w:lineRule="auto"/>
      <w:ind w:left="0" w:right="0" w:firstLine="0"/>
      <w:jc w:val="center"/>
    </w:pPr>
    <w:r>
      <w:rPr>
        <w:noProof/>
      </w:rPr>
      <w:drawing>
        <wp:anchor distT="0" distB="0" distL="114300" distR="114300" simplePos="0" relativeHeight="251661312" behindDoc="0" locked="0" layoutInCell="1" hidden="0" allowOverlap="1">
          <wp:simplePos x="0" y="0"/>
          <wp:positionH relativeFrom="page">
            <wp:posOffset>786371</wp:posOffset>
          </wp:positionH>
          <wp:positionV relativeFrom="page">
            <wp:posOffset>185941</wp:posOffset>
          </wp:positionV>
          <wp:extent cx="1456931" cy="1359395"/>
          <wp:effectExtent l="0" t="0" r="0" b="0"/>
          <wp:wrapSquare wrapText="bothSides" distT="0" distB="0" distL="114300" distR="114300"/>
          <wp:docPr id="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456931" cy="1359395"/>
                  </a:xfrm>
                  <a:prstGeom prst="rect">
                    <a:avLst/>
                  </a:prstGeom>
                  <a:ln/>
                </pic:spPr>
              </pic:pic>
            </a:graphicData>
          </a:graphic>
        </wp:anchor>
      </w:drawing>
    </w:r>
    <w:r>
      <w:rPr>
        <w:rFonts w:ascii="Times New Roman" w:eastAsia="Times New Roman" w:hAnsi="Times New Roman" w:cs="Times New Roman"/>
        <w:sz w:val="22"/>
        <w:szCs w:val="22"/>
      </w:rPr>
      <w:t xml:space="preserve">GOBIERNO DEL ESTADO DE  YUCATAN </w:t>
    </w:r>
    <w:r>
      <w:rPr>
        <w:rFonts w:ascii="Times New Roman" w:eastAsia="Times New Roman" w:hAnsi="Times New Roman" w:cs="Times New Roman"/>
        <w:b/>
      </w:rPr>
      <w:t xml:space="preserve">PODER LEGISLATIVO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BB229658"/>
    <w:lvl w:ilvl="0">
      <w:start w:val="1"/>
      <w:numFmt w:val="upperRoman"/>
      <w:lvlText w:val="%1."/>
      <w:lvlJc w:val="right"/>
      <w:pPr>
        <w:tabs>
          <w:tab w:val="num" w:pos="0"/>
        </w:tabs>
        <w:ind w:left="432" w:hanging="432"/>
      </w:pPr>
      <w:rPr>
        <w:rFonts w:ascii="Arial" w:eastAsia="Arial Unicode MS" w:hAnsi="Arial" w:cs="Arial"/>
        <w:b/>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66617FB"/>
    <w:multiLevelType w:val="hybridMultilevel"/>
    <w:tmpl w:val="FE14CD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A4205C6"/>
    <w:multiLevelType w:val="hybridMultilevel"/>
    <w:tmpl w:val="A75C0BC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816"/>
    <w:rsid w:val="000137CA"/>
    <w:rsid w:val="00015816"/>
    <w:rsid w:val="00030276"/>
    <w:rsid w:val="000722BF"/>
    <w:rsid w:val="000B1B5A"/>
    <w:rsid w:val="000D4B9F"/>
    <w:rsid w:val="000D5AF2"/>
    <w:rsid w:val="000E1513"/>
    <w:rsid w:val="000E2DD1"/>
    <w:rsid w:val="000F255E"/>
    <w:rsid w:val="0012398A"/>
    <w:rsid w:val="001317BE"/>
    <w:rsid w:val="00140F56"/>
    <w:rsid w:val="001426F2"/>
    <w:rsid w:val="0016538B"/>
    <w:rsid w:val="001700D0"/>
    <w:rsid w:val="0018203D"/>
    <w:rsid w:val="00184B51"/>
    <w:rsid w:val="00193D37"/>
    <w:rsid w:val="001E5697"/>
    <w:rsid w:val="00207F7E"/>
    <w:rsid w:val="00215440"/>
    <w:rsid w:val="00275CC1"/>
    <w:rsid w:val="002A22B6"/>
    <w:rsid w:val="002A320C"/>
    <w:rsid w:val="002C67F9"/>
    <w:rsid w:val="002D0EF7"/>
    <w:rsid w:val="002D2469"/>
    <w:rsid w:val="002F0CEC"/>
    <w:rsid w:val="002F234D"/>
    <w:rsid w:val="00310D7D"/>
    <w:rsid w:val="00361298"/>
    <w:rsid w:val="003715BF"/>
    <w:rsid w:val="00385B27"/>
    <w:rsid w:val="003C2226"/>
    <w:rsid w:val="003C2471"/>
    <w:rsid w:val="003D09D9"/>
    <w:rsid w:val="003D0C6F"/>
    <w:rsid w:val="003D6799"/>
    <w:rsid w:val="003E4AC1"/>
    <w:rsid w:val="003F277D"/>
    <w:rsid w:val="003F3001"/>
    <w:rsid w:val="00401B44"/>
    <w:rsid w:val="00417CC7"/>
    <w:rsid w:val="004518E5"/>
    <w:rsid w:val="00475200"/>
    <w:rsid w:val="00481FBC"/>
    <w:rsid w:val="004A0CD1"/>
    <w:rsid w:val="004C4AE5"/>
    <w:rsid w:val="004C7FFB"/>
    <w:rsid w:val="00500B61"/>
    <w:rsid w:val="0050246A"/>
    <w:rsid w:val="0051552C"/>
    <w:rsid w:val="00522129"/>
    <w:rsid w:val="00541329"/>
    <w:rsid w:val="00542DB7"/>
    <w:rsid w:val="005574B2"/>
    <w:rsid w:val="005834BF"/>
    <w:rsid w:val="00596709"/>
    <w:rsid w:val="005B57DF"/>
    <w:rsid w:val="005B602A"/>
    <w:rsid w:val="005C37CC"/>
    <w:rsid w:val="005C6FEB"/>
    <w:rsid w:val="005E0428"/>
    <w:rsid w:val="00622BFD"/>
    <w:rsid w:val="00632E0A"/>
    <w:rsid w:val="006377D8"/>
    <w:rsid w:val="0065117F"/>
    <w:rsid w:val="00652160"/>
    <w:rsid w:val="0065671B"/>
    <w:rsid w:val="006737F6"/>
    <w:rsid w:val="006E5DF3"/>
    <w:rsid w:val="006E6735"/>
    <w:rsid w:val="006F413F"/>
    <w:rsid w:val="00750CBA"/>
    <w:rsid w:val="00753FD3"/>
    <w:rsid w:val="007602B5"/>
    <w:rsid w:val="00775527"/>
    <w:rsid w:val="007839B4"/>
    <w:rsid w:val="00785D97"/>
    <w:rsid w:val="0078761D"/>
    <w:rsid w:val="00797104"/>
    <w:rsid w:val="007C2095"/>
    <w:rsid w:val="007D15C5"/>
    <w:rsid w:val="007D5358"/>
    <w:rsid w:val="007D6518"/>
    <w:rsid w:val="007F1676"/>
    <w:rsid w:val="007F566E"/>
    <w:rsid w:val="008208BB"/>
    <w:rsid w:val="00821CD5"/>
    <w:rsid w:val="0083217E"/>
    <w:rsid w:val="00837F7B"/>
    <w:rsid w:val="00870BD5"/>
    <w:rsid w:val="00874816"/>
    <w:rsid w:val="00880992"/>
    <w:rsid w:val="008A220E"/>
    <w:rsid w:val="008C5D7B"/>
    <w:rsid w:val="009037C9"/>
    <w:rsid w:val="0090463E"/>
    <w:rsid w:val="00915FC8"/>
    <w:rsid w:val="00920255"/>
    <w:rsid w:val="00926CB8"/>
    <w:rsid w:val="00936DBA"/>
    <w:rsid w:val="00955C41"/>
    <w:rsid w:val="009604E5"/>
    <w:rsid w:val="0096292E"/>
    <w:rsid w:val="0097263D"/>
    <w:rsid w:val="00973284"/>
    <w:rsid w:val="00980556"/>
    <w:rsid w:val="009A1A0C"/>
    <w:rsid w:val="009B39B2"/>
    <w:rsid w:val="009F60B2"/>
    <w:rsid w:val="00A368D7"/>
    <w:rsid w:val="00A42718"/>
    <w:rsid w:val="00A56327"/>
    <w:rsid w:val="00A57534"/>
    <w:rsid w:val="00A77E0F"/>
    <w:rsid w:val="00A81BAD"/>
    <w:rsid w:val="00A92505"/>
    <w:rsid w:val="00A97933"/>
    <w:rsid w:val="00AB2CBC"/>
    <w:rsid w:val="00AB36C7"/>
    <w:rsid w:val="00AC0311"/>
    <w:rsid w:val="00AD2EE9"/>
    <w:rsid w:val="00AE3FD4"/>
    <w:rsid w:val="00B32A70"/>
    <w:rsid w:val="00B454E8"/>
    <w:rsid w:val="00B50055"/>
    <w:rsid w:val="00B640C4"/>
    <w:rsid w:val="00B660EB"/>
    <w:rsid w:val="00B805A9"/>
    <w:rsid w:val="00B925B2"/>
    <w:rsid w:val="00BB35A9"/>
    <w:rsid w:val="00BB4601"/>
    <w:rsid w:val="00BC2058"/>
    <w:rsid w:val="00BC7635"/>
    <w:rsid w:val="00BF229E"/>
    <w:rsid w:val="00BF3098"/>
    <w:rsid w:val="00C06E7B"/>
    <w:rsid w:val="00C16B01"/>
    <w:rsid w:val="00C170CE"/>
    <w:rsid w:val="00C20352"/>
    <w:rsid w:val="00C70487"/>
    <w:rsid w:val="00C85032"/>
    <w:rsid w:val="00C91453"/>
    <w:rsid w:val="00CC58E7"/>
    <w:rsid w:val="00CC5F5B"/>
    <w:rsid w:val="00CE4B7A"/>
    <w:rsid w:val="00CF3AC1"/>
    <w:rsid w:val="00CF6C08"/>
    <w:rsid w:val="00D11AEC"/>
    <w:rsid w:val="00D11CB6"/>
    <w:rsid w:val="00D26B6A"/>
    <w:rsid w:val="00D82479"/>
    <w:rsid w:val="00D86F0B"/>
    <w:rsid w:val="00D94E1E"/>
    <w:rsid w:val="00DA242B"/>
    <w:rsid w:val="00DA6B91"/>
    <w:rsid w:val="00DC347C"/>
    <w:rsid w:val="00DC5303"/>
    <w:rsid w:val="00DC6334"/>
    <w:rsid w:val="00DE1CEE"/>
    <w:rsid w:val="00DE2D05"/>
    <w:rsid w:val="00DE45FA"/>
    <w:rsid w:val="00DF3DE3"/>
    <w:rsid w:val="00E158C1"/>
    <w:rsid w:val="00E15B96"/>
    <w:rsid w:val="00E37E31"/>
    <w:rsid w:val="00E42C34"/>
    <w:rsid w:val="00E46C90"/>
    <w:rsid w:val="00E67C07"/>
    <w:rsid w:val="00E75B6D"/>
    <w:rsid w:val="00E96DE5"/>
    <w:rsid w:val="00EA12EA"/>
    <w:rsid w:val="00EC0A70"/>
    <w:rsid w:val="00EC2D7F"/>
    <w:rsid w:val="00EE3B05"/>
    <w:rsid w:val="00F01AFE"/>
    <w:rsid w:val="00F53174"/>
    <w:rsid w:val="00F56F79"/>
    <w:rsid w:val="00F65B71"/>
    <w:rsid w:val="00F8759E"/>
    <w:rsid w:val="00FA104A"/>
    <w:rsid w:val="00FC6956"/>
    <w:rsid w:val="00FD14E4"/>
    <w:rsid w:val="00FE330E"/>
    <w:rsid w:val="00FF0E9F"/>
    <w:rsid w:val="00FF1D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1E2656FC-1B7A-4FDA-8F27-E979B571B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4"/>
        <w:szCs w:val="24"/>
        <w:lang w:val="es-MX" w:eastAsia="es-MX" w:bidi="ar-SA"/>
      </w:rPr>
    </w:rPrDefault>
    <w:pPrDefault>
      <w:pPr>
        <w:spacing w:after="539" w:line="354" w:lineRule="auto"/>
        <w:ind w:left="705" w:right="-3" w:hanging="1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widowControl w:val="0"/>
      <w:spacing w:after="0" w:line="360" w:lineRule="auto"/>
      <w:ind w:left="0" w:right="0" w:firstLine="0"/>
      <w:jc w:val="center"/>
      <w:outlineLvl w:val="4"/>
    </w:pPr>
    <w:rPr>
      <w:b/>
      <w:color w:val="000000"/>
      <w:sz w:val="20"/>
      <w:szCs w:val="20"/>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Textodeglobo">
    <w:name w:val="Balloon Text"/>
    <w:basedOn w:val="Normal"/>
    <w:link w:val="TextodegloboCar"/>
    <w:uiPriority w:val="99"/>
    <w:semiHidden/>
    <w:unhideWhenUsed/>
    <w:rsid w:val="00C06E7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06E7B"/>
    <w:rPr>
      <w:rFonts w:ascii="Segoe UI" w:hAnsi="Segoe UI" w:cs="Segoe UI"/>
      <w:sz w:val="18"/>
      <w:szCs w:val="18"/>
    </w:rPr>
  </w:style>
  <w:style w:type="paragraph" w:styleId="Textoindependiente">
    <w:name w:val="Body Text"/>
    <w:basedOn w:val="Normal"/>
    <w:link w:val="TextoindependienteCar"/>
    <w:rsid w:val="0090463E"/>
    <w:pPr>
      <w:overflowPunct w:val="0"/>
      <w:autoSpaceDE w:val="0"/>
      <w:autoSpaceDN w:val="0"/>
      <w:adjustRightInd w:val="0"/>
      <w:spacing w:after="0" w:line="240" w:lineRule="auto"/>
      <w:ind w:left="0" w:right="0" w:firstLine="0"/>
      <w:jc w:val="center"/>
      <w:textAlignment w:val="baseline"/>
    </w:pPr>
    <w:rPr>
      <w:rFonts w:ascii="Univers" w:eastAsia="Times New Roman" w:hAnsi="Univers" w:cs="Times New Roman"/>
      <w:b/>
      <w:szCs w:val="20"/>
      <w:lang w:val="es-ES_tradnl" w:eastAsia="es-ES"/>
    </w:rPr>
  </w:style>
  <w:style w:type="character" w:customStyle="1" w:styleId="TextoindependienteCar">
    <w:name w:val="Texto independiente Car"/>
    <w:basedOn w:val="Fuentedeprrafopredeter"/>
    <w:link w:val="Textoindependiente"/>
    <w:rsid w:val="0090463E"/>
    <w:rPr>
      <w:rFonts w:ascii="Univers" w:eastAsia="Times New Roman" w:hAnsi="Univers" w:cs="Times New Roman"/>
      <w:b/>
      <w:szCs w:val="20"/>
      <w:lang w:val="es-ES_tradnl" w:eastAsia="es-ES"/>
    </w:rPr>
  </w:style>
  <w:style w:type="paragraph" w:styleId="Sangradetextonormal">
    <w:name w:val="Body Text Indent"/>
    <w:aliases w:val="Sangría de t. independiente"/>
    <w:basedOn w:val="Normal"/>
    <w:link w:val="SangradetextonormalCar"/>
    <w:rsid w:val="0090463E"/>
    <w:pPr>
      <w:spacing w:after="120" w:line="240" w:lineRule="auto"/>
      <w:ind w:left="283" w:right="0" w:firstLine="0"/>
      <w:jc w:val="left"/>
    </w:pPr>
    <w:rPr>
      <w:rFonts w:ascii="Times New Roman" w:eastAsia="Times New Roman" w:hAnsi="Times New Roman" w:cs="Times New Roman"/>
      <w:lang w:eastAsia="es-ES"/>
    </w:rPr>
  </w:style>
  <w:style w:type="character" w:customStyle="1" w:styleId="SangradetextonormalCar">
    <w:name w:val="Sangría de texto normal Car"/>
    <w:aliases w:val="Sangría de t. independiente Car"/>
    <w:basedOn w:val="Fuentedeprrafopredeter"/>
    <w:link w:val="Sangradetextonormal"/>
    <w:rsid w:val="0090463E"/>
    <w:rPr>
      <w:rFonts w:ascii="Times New Roman" w:eastAsia="Times New Roman" w:hAnsi="Times New Roman" w:cs="Times New Roman"/>
      <w:lang w:eastAsia="es-ES"/>
    </w:rPr>
  </w:style>
  <w:style w:type="paragraph" w:styleId="Textoindependiente2">
    <w:name w:val="Body Text 2"/>
    <w:basedOn w:val="Normal"/>
    <w:link w:val="Textoindependiente2Car"/>
    <w:uiPriority w:val="99"/>
    <w:unhideWhenUsed/>
    <w:rsid w:val="007602B5"/>
    <w:pPr>
      <w:spacing w:after="120" w:line="480" w:lineRule="auto"/>
    </w:pPr>
  </w:style>
  <w:style w:type="character" w:customStyle="1" w:styleId="Textoindependiente2Car">
    <w:name w:val="Texto independiente 2 Car"/>
    <w:basedOn w:val="Fuentedeprrafopredeter"/>
    <w:link w:val="Textoindependiente2"/>
    <w:uiPriority w:val="99"/>
    <w:rsid w:val="007602B5"/>
  </w:style>
  <w:style w:type="paragraph" w:styleId="Prrafodelista">
    <w:name w:val="List Paragraph"/>
    <w:basedOn w:val="Normal"/>
    <w:uiPriority w:val="34"/>
    <w:qFormat/>
    <w:rsid w:val="00E96DE5"/>
    <w:pPr>
      <w:ind w:left="720"/>
      <w:contextualSpacing/>
    </w:pPr>
  </w:style>
  <w:style w:type="character" w:styleId="Textoennegrita">
    <w:name w:val="Strong"/>
    <w:basedOn w:val="Fuentedeprrafopredeter"/>
    <w:uiPriority w:val="22"/>
    <w:qFormat/>
    <w:rsid w:val="00A97933"/>
    <w:rPr>
      <w:b/>
      <w:bCs/>
    </w:rPr>
  </w:style>
  <w:style w:type="paragraph" w:styleId="Textonotapie">
    <w:name w:val="footnote text"/>
    <w:basedOn w:val="Normal"/>
    <w:link w:val="TextonotapieCar"/>
    <w:uiPriority w:val="99"/>
    <w:semiHidden/>
    <w:unhideWhenUsed/>
    <w:rsid w:val="003C222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C2226"/>
    <w:rPr>
      <w:sz w:val="20"/>
      <w:szCs w:val="20"/>
    </w:rPr>
  </w:style>
  <w:style w:type="character" w:styleId="Refdenotaalpie">
    <w:name w:val="footnote reference"/>
    <w:basedOn w:val="Fuentedeprrafopredeter"/>
    <w:uiPriority w:val="99"/>
    <w:semiHidden/>
    <w:unhideWhenUsed/>
    <w:rsid w:val="003C222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9433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6CB96F-7910-4077-9358-40EC93399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TotalTime>
  <Pages>17</Pages>
  <Words>4233</Words>
  <Characters>23284</Characters>
  <Application>Microsoft Office Word</Application>
  <DocSecurity>0</DocSecurity>
  <Lines>194</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TICS63</dc:creator>
  <cp:lastModifiedBy>Jimena Polanco</cp:lastModifiedBy>
  <cp:revision>184</cp:revision>
  <cp:lastPrinted>2024-02-20T17:27:00Z</cp:lastPrinted>
  <dcterms:created xsi:type="dcterms:W3CDTF">2022-11-15T16:32:00Z</dcterms:created>
  <dcterms:modified xsi:type="dcterms:W3CDTF">2024-02-20T18:29:00Z</dcterms:modified>
</cp:coreProperties>
</file>